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53B6" w14:textId="75C63645" w:rsidR="00A55475" w:rsidRPr="003F249B" w:rsidRDefault="00F213D5" w:rsidP="00F94FA1">
      <w:pPr>
        <w:ind w:firstLine="142"/>
        <w:rPr>
          <w:rFonts w:cs="Arial"/>
          <w:b/>
          <w:szCs w:val="24"/>
        </w:rPr>
      </w:pPr>
      <w:r>
        <w:rPr>
          <w:rFonts w:cs="Arial"/>
          <w:noProof/>
          <w:szCs w:val="24"/>
        </w:rPr>
        <w:drawing>
          <wp:inline distT="0" distB="0" distL="0" distR="0" wp14:anchorId="32D3FB4A" wp14:editId="7ACBC15E">
            <wp:extent cx="2600960" cy="831215"/>
            <wp:effectExtent l="0" t="0" r="0" b="0"/>
            <wp:docPr id="1" name="Picture 1" descr="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0960" cy="831215"/>
                    </a:xfrm>
                    <a:prstGeom prst="rect">
                      <a:avLst/>
                    </a:prstGeom>
                    <a:noFill/>
                    <a:ln>
                      <a:noFill/>
                    </a:ln>
                  </pic:spPr>
                </pic:pic>
              </a:graphicData>
            </a:graphic>
          </wp:inline>
        </w:drawing>
      </w:r>
    </w:p>
    <w:p w14:paraId="77A24C33" w14:textId="77777777" w:rsidR="003B750E" w:rsidRPr="003F249B" w:rsidRDefault="003B750E" w:rsidP="00BD44EF">
      <w:pPr>
        <w:pStyle w:val="NormalWeb"/>
        <w:spacing w:before="0" w:beforeAutospacing="0" w:after="0" w:afterAutospacing="0"/>
        <w:rPr>
          <w:rFonts w:ascii="Arial" w:hAnsi="Arial" w:cs="Arial"/>
          <w:b/>
          <w:bCs/>
        </w:rPr>
      </w:pPr>
    </w:p>
    <w:p w14:paraId="28522DA0" w14:textId="77777777" w:rsidR="003B750E" w:rsidRPr="00C00C54" w:rsidRDefault="002253F8" w:rsidP="00C00C54">
      <w:pPr>
        <w:ind w:left="142"/>
        <w:rPr>
          <w:b/>
          <w:bCs/>
        </w:rPr>
      </w:pPr>
      <w:bookmarkStart w:id="0" w:name="_Toc5869811"/>
      <w:bookmarkStart w:id="1" w:name="_Toc90382823"/>
      <w:bookmarkStart w:id="2" w:name="_Toc155969036"/>
      <w:r w:rsidRPr="00C00C54">
        <w:rPr>
          <w:b/>
          <w:bCs/>
        </w:rPr>
        <w:t xml:space="preserve">RNC Policy: </w:t>
      </w:r>
      <w:r w:rsidR="00172D04" w:rsidRPr="00C00C54">
        <w:rPr>
          <w:b/>
          <w:bCs/>
        </w:rPr>
        <w:t>Equality, Diversity and Inclusion (EDI)</w:t>
      </w:r>
      <w:bookmarkEnd w:id="0"/>
      <w:bookmarkEnd w:id="1"/>
      <w:bookmarkEnd w:id="2"/>
    </w:p>
    <w:p w14:paraId="73AD1895" w14:textId="77777777" w:rsidR="003F249B" w:rsidRPr="003F249B" w:rsidRDefault="003F249B" w:rsidP="003F249B">
      <w:pPr>
        <w:rPr>
          <w:szCs w:val="24"/>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126"/>
        <w:gridCol w:w="1701"/>
        <w:gridCol w:w="1497"/>
      </w:tblGrid>
      <w:tr w:rsidR="003F249B" w:rsidRPr="003F249B" w14:paraId="06359D04" w14:textId="77777777" w:rsidTr="00CA200A">
        <w:tc>
          <w:tcPr>
            <w:tcW w:w="3998" w:type="dxa"/>
            <w:tcBorders>
              <w:top w:val="single" w:sz="4" w:space="0" w:color="auto"/>
              <w:left w:val="single" w:sz="4" w:space="0" w:color="auto"/>
              <w:bottom w:val="single" w:sz="4" w:space="0" w:color="auto"/>
              <w:right w:val="single" w:sz="4" w:space="0" w:color="auto"/>
            </w:tcBorders>
            <w:hideMark/>
          </w:tcPr>
          <w:p w14:paraId="5294F494" w14:textId="77777777" w:rsidR="003F249B" w:rsidRPr="003F249B" w:rsidRDefault="003F249B" w:rsidP="005A1327">
            <w:pPr>
              <w:rPr>
                <w:b/>
                <w:bCs/>
                <w:szCs w:val="24"/>
              </w:rPr>
            </w:pPr>
            <w:r w:rsidRPr="003F249B">
              <w:rPr>
                <w:szCs w:val="24"/>
              </w:rPr>
              <w:t>Responsibility:</w:t>
            </w:r>
          </w:p>
        </w:tc>
        <w:tc>
          <w:tcPr>
            <w:tcW w:w="5324" w:type="dxa"/>
            <w:gridSpan w:val="3"/>
            <w:tcBorders>
              <w:top w:val="single" w:sz="4" w:space="0" w:color="auto"/>
              <w:left w:val="single" w:sz="4" w:space="0" w:color="auto"/>
              <w:bottom w:val="single" w:sz="4" w:space="0" w:color="auto"/>
              <w:right w:val="single" w:sz="4" w:space="0" w:color="auto"/>
            </w:tcBorders>
          </w:tcPr>
          <w:p w14:paraId="3777B3B3" w14:textId="77777777" w:rsidR="003F249B" w:rsidRPr="003F249B" w:rsidRDefault="003F249B" w:rsidP="005A1327">
            <w:pPr>
              <w:pStyle w:val="NormalWeb"/>
              <w:rPr>
                <w:rFonts w:cs="Arial"/>
              </w:rPr>
            </w:pPr>
            <w:r w:rsidRPr="003F249B">
              <w:rPr>
                <w:rFonts w:ascii="Arial" w:hAnsi="Arial" w:cs="Arial"/>
              </w:rPr>
              <w:t>Chair of the EDI Group</w:t>
            </w:r>
          </w:p>
        </w:tc>
      </w:tr>
      <w:tr w:rsidR="00AD2AE3" w:rsidRPr="003F249B" w14:paraId="5839E712" w14:textId="77777777" w:rsidTr="00CA200A">
        <w:tc>
          <w:tcPr>
            <w:tcW w:w="3998" w:type="dxa"/>
            <w:tcBorders>
              <w:top w:val="single" w:sz="4" w:space="0" w:color="auto"/>
              <w:left w:val="single" w:sz="4" w:space="0" w:color="auto"/>
              <w:bottom w:val="single" w:sz="4" w:space="0" w:color="auto"/>
              <w:right w:val="single" w:sz="4" w:space="0" w:color="auto"/>
            </w:tcBorders>
          </w:tcPr>
          <w:p w14:paraId="7E84B611" w14:textId="369A858B" w:rsidR="00AD2AE3" w:rsidRPr="003F249B" w:rsidRDefault="00AD2AE3" w:rsidP="005A1327">
            <w:pPr>
              <w:rPr>
                <w:szCs w:val="24"/>
              </w:rPr>
            </w:pPr>
            <w:r>
              <w:rPr>
                <w:szCs w:val="24"/>
              </w:rPr>
              <w:t xml:space="preserve">Reviewed by: </w:t>
            </w:r>
          </w:p>
        </w:tc>
        <w:tc>
          <w:tcPr>
            <w:tcW w:w="5324" w:type="dxa"/>
            <w:gridSpan w:val="3"/>
            <w:tcBorders>
              <w:top w:val="single" w:sz="4" w:space="0" w:color="auto"/>
              <w:left w:val="single" w:sz="4" w:space="0" w:color="auto"/>
              <w:bottom w:val="single" w:sz="4" w:space="0" w:color="auto"/>
              <w:right w:val="single" w:sz="4" w:space="0" w:color="auto"/>
            </w:tcBorders>
          </w:tcPr>
          <w:p w14:paraId="4449A489" w14:textId="6D657F96" w:rsidR="00AD2AE3" w:rsidRPr="003F249B" w:rsidRDefault="00AD2AE3" w:rsidP="005A1327">
            <w:pPr>
              <w:pStyle w:val="NormalWeb"/>
              <w:rPr>
                <w:rFonts w:ascii="Arial" w:hAnsi="Arial" w:cs="Arial"/>
              </w:rPr>
            </w:pPr>
            <w:r>
              <w:rPr>
                <w:rFonts w:ascii="Arial" w:hAnsi="Arial" w:cs="Arial"/>
              </w:rPr>
              <w:t>EDI Group</w:t>
            </w:r>
          </w:p>
        </w:tc>
      </w:tr>
      <w:tr w:rsidR="003F249B" w:rsidRPr="003F249B" w14:paraId="23CDA118" w14:textId="77777777" w:rsidTr="00CA200A">
        <w:trPr>
          <w:trHeight w:val="318"/>
        </w:trPr>
        <w:tc>
          <w:tcPr>
            <w:tcW w:w="3998" w:type="dxa"/>
            <w:tcBorders>
              <w:top w:val="single" w:sz="4" w:space="0" w:color="auto"/>
              <w:left w:val="single" w:sz="4" w:space="0" w:color="auto"/>
              <w:bottom w:val="single" w:sz="4" w:space="0" w:color="auto"/>
              <w:right w:val="single" w:sz="4" w:space="0" w:color="auto"/>
            </w:tcBorders>
            <w:hideMark/>
          </w:tcPr>
          <w:p w14:paraId="51D564C4" w14:textId="77777777" w:rsidR="003F249B" w:rsidRPr="003F249B" w:rsidRDefault="003F249B" w:rsidP="003F249B">
            <w:pPr>
              <w:rPr>
                <w:szCs w:val="24"/>
              </w:rPr>
            </w:pPr>
            <w:r w:rsidRPr="003F249B">
              <w:rPr>
                <w:szCs w:val="24"/>
              </w:rPr>
              <w:t>Approved by SMT:</w:t>
            </w:r>
          </w:p>
        </w:tc>
        <w:tc>
          <w:tcPr>
            <w:tcW w:w="5324" w:type="dxa"/>
            <w:gridSpan w:val="3"/>
            <w:tcBorders>
              <w:top w:val="single" w:sz="4" w:space="0" w:color="auto"/>
              <w:left w:val="single" w:sz="4" w:space="0" w:color="auto"/>
              <w:bottom w:val="single" w:sz="4" w:space="0" w:color="auto"/>
              <w:right w:val="single" w:sz="4" w:space="0" w:color="auto"/>
            </w:tcBorders>
          </w:tcPr>
          <w:p w14:paraId="02878388" w14:textId="0773A9A6" w:rsidR="003F249B" w:rsidRPr="003F249B" w:rsidRDefault="00E854EE" w:rsidP="00160313">
            <w:pPr>
              <w:pStyle w:val="NormalWeb"/>
              <w:rPr>
                <w:rFonts w:ascii="Arial" w:hAnsi="Arial" w:cs="Arial"/>
              </w:rPr>
            </w:pPr>
            <w:r>
              <w:rPr>
                <w:rFonts w:ascii="Arial" w:hAnsi="Arial" w:cs="Arial"/>
              </w:rPr>
              <w:t>September 2025</w:t>
            </w:r>
          </w:p>
        </w:tc>
      </w:tr>
      <w:tr w:rsidR="00AD2AE3" w:rsidRPr="003F249B" w14:paraId="46B388A4" w14:textId="77777777" w:rsidTr="00CA200A">
        <w:trPr>
          <w:trHeight w:val="318"/>
        </w:trPr>
        <w:tc>
          <w:tcPr>
            <w:tcW w:w="3998" w:type="dxa"/>
            <w:tcBorders>
              <w:top w:val="single" w:sz="4" w:space="0" w:color="auto"/>
              <w:left w:val="single" w:sz="4" w:space="0" w:color="auto"/>
              <w:bottom w:val="single" w:sz="4" w:space="0" w:color="auto"/>
              <w:right w:val="single" w:sz="4" w:space="0" w:color="auto"/>
            </w:tcBorders>
          </w:tcPr>
          <w:p w14:paraId="78ACFFFE" w14:textId="4A15432E" w:rsidR="00AD2AE3" w:rsidRPr="003F249B" w:rsidRDefault="00AD2AE3" w:rsidP="003F249B">
            <w:pPr>
              <w:rPr>
                <w:szCs w:val="24"/>
              </w:rPr>
            </w:pPr>
            <w:r>
              <w:rPr>
                <w:szCs w:val="24"/>
              </w:rPr>
              <w:t>Approved by Governor Committee</w:t>
            </w:r>
            <w:r w:rsidR="00C00C54">
              <w:rPr>
                <w:szCs w:val="24"/>
              </w:rPr>
              <w:t>:</w:t>
            </w:r>
          </w:p>
        </w:tc>
        <w:tc>
          <w:tcPr>
            <w:tcW w:w="5324" w:type="dxa"/>
            <w:gridSpan w:val="3"/>
            <w:tcBorders>
              <w:top w:val="single" w:sz="4" w:space="0" w:color="auto"/>
              <w:left w:val="single" w:sz="4" w:space="0" w:color="auto"/>
              <w:bottom w:val="single" w:sz="4" w:space="0" w:color="auto"/>
              <w:right w:val="single" w:sz="4" w:space="0" w:color="auto"/>
            </w:tcBorders>
          </w:tcPr>
          <w:p w14:paraId="1FE59C8D" w14:textId="00A7A4F7" w:rsidR="00AD2AE3" w:rsidRDefault="00160313" w:rsidP="005A1327">
            <w:pPr>
              <w:pStyle w:val="NormalWeb"/>
              <w:rPr>
                <w:rFonts w:ascii="Arial" w:hAnsi="Arial" w:cs="Arial"/>
              </w:rPr>
            </w:pPr>
            <w:r>
              <w:rPr>
                <w:rFonts w:ascii="Arial" w:hAnsi="Arial" w:cs="Arial"/>
              </w:rPr>
              <w:t>Student Experience Committee</w:t>
            </w:r>
            <w:r w:rsidR="00354E96">
              <w:rPr>
                <w:rFonts w:ascii="Arial" w:hAnsi="Arial" w:cs="Arial"/>
              </w:rPr>
              <w:t xml:space="preserve"> – </w:t>
            </w:r>
          </w:p>
        </w:tc>
      </w:tr>
      <w:tr w:rsidR="003F249B" w:rsidRPr="003F249B" w14:paraId="2345821D" w14:textId="77777777" w:rsidTr="00CA200A">
        <w:tc>
          <w:tcPr>
            <w:tcW w:w="3998" w:type="dxa"/>
            <w:tcBorders>
              <w:top w:val="single" w:sz="4" w:space="0" w:color="auto"/>
              <w:left w:val="single" w:sz="4" w:space="0" w:color="auto"/>
              <w:bottom w:val="single" w:sz="4" w:space="0" w:color="auto"/>
              <w:right w:val="single" w:sz="4" w:space="0" w:color="auto"/>
            </w:tcBorders>
            <w:hideMark/>
          </w:tcPr>
          <w:p w14:paraId="22A9E167" w14:textId="77777777" w:rsidR="003F249B" w:rsidRPr="003F249B" w:rsidRDefault="003F249B" w:rsidP="005A1327">
            <w:pPr>
              <w:rPr>
                <w:szCs w:val="24"/>
              </w:rPr>
            </w:pPr>
            <w:r w:rsidRPr="003F249B">
              <w:rPr>
                <w:szCs w:val="24"/>
              </w:rPr>
              <w:t>Date of next review:</w:t>
            </w:r>
          </w:p>
        </w:tc>
        <w:tc>
          <w:tcPr>
            <w:tcW w:w="5324" w:type="dxa"/>
            <w:gridSpan w:val="3"/>
            <w:tcBorders>
              <w:top w:val="single" w:sz="4" w:space="0" w:color="auto"/>
              <w:left w:val="single" w:sz="4" w:space="0" w:color="auto"/>
              <w:bottom w:val="single" w:sz="4" w:space="0" w:color="auto"/>
              <w:right w:val="single" w:sz="4" w:space="0" w:color="auto"/>
            </w:tcBorders>
          </w:tcPr>
          <w:p w14:paraId="6A38E210" w14:textId="48685B05" w:rsidR="003F249B" w:rsidRPr="003F249B" w:rsidRDefault="008E678F" w:rsidP="005A1327">
            <w:pPr>
              <w:pStyle w:val="NormalWeb"/>
              <w:rPr>
                <w:rFonts w:ascii="Arial" w:hAnsi="Arial" w:cs="Arial"/>
              </w:rPr>
            </w:pPr>
            <w:r>
              <w:rPr>
                <w:rFonts w:ascii="Arial" w:hAnsi="Arial" w:cs="Arial"/>
              </w:rPr>
              <w:t>September 2026</w:t>
            </w:r>
          </w:p>
        </w:tc>
      </w:tr>
      <w:tr w:rsidR="003F249B" w:rsidRPr="003F249B" w14:paraId="009DBA18" w14:textId="77777777" w:rsidTr="008E678F">
        <w:tc>
          <w:tcPr>
            <w:tcW w:w="3998" w:type="dxa"/>
            <w:tcBorders>
              <w:top w:val="single" w:sz="4" w:space="0" w:color="auto"/>
              <w:left w:val="single" w:sz="4" w:space="0" w:color="auto"/>
              <w:bottom w:val="single" w:sz="4" w:space="0" w:color="auto"/>
              <w:right w:val="single" w:sz="4" w:space="0" w:color="auto"/>
            </w:tcBorders>
            <w:hideMark/>
          </w:tcPr>
          <w:p w14:paraId="3C9D6781" w14:textId="77777777" w:rsidR="003F249B" w:rsidRPr="003F249B" w:rsidRDefault="003F249B" w:rsidP="005A1327">
            <w:pPr>
              <w:rPr>
                <w:szCs w:val="24"/>
              </w:rPr>
            </w:pPr>
            <w:r w:rsidRPr="003F249B">
              <w:rPr>
                <w:szCs w:val="24"/>
              </w:rPr>
              <w:t>EIA completed:</w:t>
            </w:r>
          </w:p>
        </w:tc>
        <w:tc>
          <w:tcPr>
            <w:tcW w:w="2126" w:type="dxa"/>
            <w:tcBorders>
              <w:top w:val="single" w:sz="4" w:space="0" w:color="auto"/>
              <w:left w:val="single" w:sz="4" w:space="0" w:color="auto"/>
              <w:bottom w:val="single" w:sz="4" w:space="0" w:color="auto"/>
              <w:right w:val="single" w:sz="4" w:space="0" w:color="auto"/>
            </w:tcBorders>
          </w:tcPr>
          <w:p w14:paraId="7D9898F3" w14:textId="15D6F427" w:rsidR="003F249B" w:rsidRPr="003F249B" w:rsidRDefault="008E678F" w:rsidP="005A1327">
            <w:pPr>
              <w:pStyle w:val="NormalWeb"/>
              <w:rPr>
                <w:rFonts w:ascii="Arial" w:hAnsi="Arial" w:cs="Arial"/>
              </w:rPr>
            </w:pPr>
            <w:r>
              <w:rPr>
                <w:rFonts w:ascii="Arial" w:hAnsi="Arial" w:cs="Arial"/>
              </w:rPr>
              <w:t>September 2025</w:t>
            </w:r>
          </w:p>
        </w:tc>
        <w:tc>
          <w:tcPr>
            <w:tcW w:w="1701" w:type="dxa"/>
            <w:tcBorders>
              <w:top w:val="single" w:sz="4" w:space="0" w:color="auto"/>
              <w:left w:val="single" w:sz="4" w:space="0" w:color="auto"/>
              <w:bottom w:val="single" w:sz="4" w:space="0" w:color="auto"/>
              <w:right w:val="single" w:sz="4" w:space="0" w:color="auto"/>
            </w:tcBorders>
          </w:tcPr>
          <w:p w14:paraId="6230A15B" w14:textId="77777777" w:rsidR="003F249B" w:rsidRPr="003F249B" w:rsidRDefault="003F249B" w:rsidP="005A1327">
            <w:pPr>
              <w:pStyle w:val="NormalWeb"/>
              <w:rPr>
                <w:rFonts w:ascii="Arial" w:hAnsi="Arial" w:cs="Arial"/>
              </w:rPr>
            </w:pPr>
            <w:r w:rsidRPr="003F249B">
              <w:rPr>
                <w:rFonts w:ascii="Arial" w:hAnsi="Arial" w:cs="Arial"/>
              </w:rPr>
              <w:t>EIA reviewed:</w:t>
            </w:r>
          </w:p>
        </w:tc>
        <w:tc>
          <w:tcPr>
            <w:tcW w:w="1497" w:type="dxa"/>
            <w:tcBorders>
              <w:top w:val="single" w:sz="4" w:space="0" w:color="auto"/>
              <w:left w:val="single" w:sz="4" w:space="0" w:color="auto"/>
              <w:bottom w:val="single" w:sz="4" w:space="0" w:color="auto"/>
              <w:right w:val="single" w:sz="4" w:space="0" w:color="auto"/>
            </w:tcBorders>
          </w:tcPr>
          <w:p w14:paraId="7EAAFC4B" w14:textId="2859056E" w:rsidR="003F249B" w:rsidRPr="003F249B" w:rsidRDefault="003F249B" w:rsidP="005A1327">
            <w:pPr>
              <w:pStyle w:val="NormalWeb"/>
              <w:rPr>
                <w:rFonts w:ascii="Arial" w:hAnsi="Arial" w:cs="Arial"/>
              </w:rPr>
            </w:pPr>
          </w:p>
        </w:tc>
      </w:tr>
      <w:tr w:rsidR="00CA200A" w:rsidRPr="003F249B" w14:paraId="57E9CB68" w14:textId="77777777" w:rsidTr="00CA200A">
        <w:tc>
          <w:tcPr>
            <w:tcW w:w="3998" w:type="dxa"/>
            <w:tcBorders>
              <w:top w:val="single" w:sz="4" w:space="0" w:color="auto"/>
              <w:left w:val="single" w:sz="4" w:space="0" w:color="auto"/>
              <w:bottom w:val="single" w:sz="4" w:space="0" w:color="auto"/>
              <w:right w:val="single" w:sz="4" w:space="0" w:color="auto"/>
            </w:tcBorders>
          </w:tcPr>
          <w:p w14:paraId="63BAE6C6" w14:textId="44F4E833" w:rsidR="00CA200A" w:rsidRPr="003F249B" w:rsidRDefault="00CA200A" w:rsidP="005A1327">
            <w:pPr>
              <w:rPr>
                <w:szCs w:val="24"/>
              </w:rPr>
            </w:pPr>
            <w:r>
              <w:rPr>
                <w:szCs w:val="24"/>
              </w:rPr>
              <w:t>Published on Website</w:t>
            </w:r>
          </w:p>
        </w:tc>
        <w:tc>
          <w:tcPr>
            <w:tcW w:w="5324" w:type="dxa"/>
            <w:gridSpan w:val="3"/>
            <w:tcBorders>
              <w:top w:val="single" w:sz="4" w:space="0" w:color="auto"/>
              <w:left w:val="single" w:sz="4" w:space="0" w:color="auto"/>
              <w:bottom w:val="single" w:sz="4" w:space="0" w:color="auto"/>
              <w:right w:val="single" w:sz="4" w:space="0" w:color="auto"/>
            </w:tcBorders>
          </w:tcPr>
          <w:p w14:paraId="3B8AD3BD" w14:textId="16A8EE64" w:rsidR="00CA200A" w:rsidRDefault="00CA200A" w:rsidP="005A1327">
            <w:pPr>
              <w:pStyle w:val="NormalWeb"/>
              <w:rPr>
                <w:rFonts w:ascii="Arial" w:hAnsi="Arial" w:cs="Arial"/>
              </w:rPr>
            </w:pPr>
            <w:r>
              <w:rPr>
                <w:rFonts w:ascii="Arial" w:hAnsi="Arial" w:cs="Arial"/>
              </w:rPr>
              <w:t>Yes</w:t>
            </w:r>
          </w:p>
        </w:tc>
      </w:tr>
      <w:tr w:rsidR="00CA200A" w:rsidRPr="003F249B" w14:paraId="20519AE0" w14:textId="77777777" w:rsidTr="00CA200A">
        <w:tc>
          <w:tcPr>
            <w:tcW w:w="3998" w:type="dxa"/>
            <w:tcBorders>
              <w:top w:val="single" w:sz="4" w:space="0" w:color="auto"/>
              <w:left w:val="single" w:sz="4" w:space="0" w:color="auto"/>
              <w:bottom w:val="single" w:sz="4" w:space="0" w:color="auto"/>
              <w:right w:val="single" w:sz="4" w:space="0" w:color="auto"/>
            </w:tcBorders>
          </w:tcPr>
          <w:p w14:paraId="1718A0BA" w14:textId="29087B8B" w:rsidR="00CA200A" w:rsidRDefault="00CA200A" w:rsidP="005A1327">
            <w:pPr>
              <w:rPr>
                <w:szCs w:val="24"/>
              </w:rPr>
            </w:pPr>
            <w:r>
              <w:rPr>
                <w:szCs w:val="24"/>
              </w:rPr>
              <w:t xml:space="preserve">Uploaded to </w:t>
            </w:r>
            <w:proofErr w:type="spellStart"/>
            <w:r>
              <w:rPr>
                <w:szCs w:val="24"/>
              </w:rPr>
              <w:t>Smartlog</w:t>
            </w:r>
            <w:proofErr w:type="spellEnd"/>
          </w:p>
        </w:tc>
        <w:tc>
          <w:tcPr>
            <w:tcW w:w="5324" w:type="dxa"/>
            <w:gridSpan w:val="3"/>
            <w:tcBorders>
              <w:top w:val="single" w:sz="4" w:space="0" w:color="auto"/>
              <w:left w:val="single" w:sz="4" w:space="0" w:color="auto"/>
              <w:bottom w:val="single" w:sz="4" w:space="0" w:color="auto"/>
              <w:right w:val="single" w:sz="4" w:space="0" w:color="auto"/>
            </w:tcBorders>
          </w:tcPr>
          <w:p w14:paraId="2F245806" w14:textId="2EC4F0D0" w:rsidR="00CA200A" w:rsidRDefault="00CA200A" w:rsidP="005A1327">
            <w:pPr>
              <w:pStyle w:val="NormalWeb"/>
              <w:rPr>
                <w:rFonts w:ascii="Arial" w:hAnsi="Arial" w:cs="Arial"/>
              </w:rPr>
            </w:pPr>
            <w:r>
              <w:rPr>
                <w:rFonts w:ascii="Arial" w:hAnsi="Arial" w:cs="Arial"/>
              </w:rPr>
              <w:t>No</w:t>
            </w:r>
          </w:p>
        </w:tc>
      </w:tr>
      <w:tr w:rsidR="003F249B" w:rsidRPr="003F249B" w14:paraId="44DDA886" w14:textId="77777777" w:rsidTr="4AF79BAB">
        <w:tc>
          <w:tcPr>
            <w:tcW w:w="9322" w:type="dxa"/>
            <w:gridSpan w:val="4"/>
            <w:tcBorders>
              <w:top w:val="single" w:sz="4" w:space="0" w:color="auto"/>
              <w:left w:val="single" w:sz="4" w:space="0" w:color="auto"/>
              <w:bottom w:val="single" w:sz="4" w:space="0" w:color="auto"/>
              <w:right w:val="single" w:sz="4" w:space="0" w:color="auto"/>
            </w:tcBorders>
            <w:hideMark/>
          </w:tcPr>
          <w:p w14:paraId="3DF8CD1C" w14:textId="77777777" w:rsidR="003F249B" w:rsidRPr="003F249B" w:rsidRDefault="003F249B" w:rsidP="005A1327">
            <w:pPr>
              <w:rPr>
                <w:color w:val="000000"/>
                <w:szCs w:val="24"/>
              </w:rPr>
            </w:pPr>
            <w:r w:rsidRPr="003F249B">
              <w:rPr>
                <w:color w:val="000000"/>
                <w:szCs w:val="24"/>
              </w:rPr>
              <w:t>Other relevant Policies and reference documents:</w:t>
            </w:r>
          </w:p>
          <w:p w14:paraId="33A4B4CE" w14:textId="7E367B33" w:rsidR="003F249B" w:rsidRDefault="003F249B" w:rsidP="005A1327">
            <w:pPr>
              <w:rPr>
                <w:rFonts w:cs="Arial"/>
                <w:szCs w:val="24"/>
              </w:rPr>
            </w:pPr>
            <w:r w:rsidRPr="003F249B">
              <w:rPr>
                <w:rFonts w:cs="Arial"/>
                <w:szCs w:val="24"/>
              </w:rPr>
              <w:t>Single Equality Sc</w:t>
            </w:r>
            <w:r w:rsidR="00B4528B">
              <w:rPr>
                <w:rFonts w:cs="Arial"/>
                <w:szCs w:val="24"/>
              </w:rPr>
              <w:t>heme 202</w:t>
            </w:r>
            <w:r w:rsidR="00E518FC">
              <w:rPr>
                <w:rFonts w:cs="Arial"/>
                <w:szCs w:val="24"/>
              </w:rPr>
              <w:t>2</w:t>
            </w:r>
            <w:r w:rsidR="00B4528B">
              <w:rPr>
                <w:rFonts w:cs="Arial"/>
                <w:szCs w:val="24"/>
              </w:rPr>
              <w:t xml:space="preserve"> </w:t>
            </w:r>
            <w:r w:rsidR="00C00C54">
              <w:rPr>
                <w:rFonts w:cs="Arial"/>
                <w:szCs w:val="24"/>
              </w:rPr>
              <w:t>–</w:t>
            </w:r>
            <w:r w:rsidR="00B4528B">
              <w:rPr>
                <w:rFonts w:cs="Arial"/>
                <w:szCs w:val="24"/>
              </w:rPr>
              <w:t xml:space="preserve"> </w:t>
            </w:r>
            <w:r w:rsidR="00863A3C">
              <w:rPr>
                <w:rFonts w:cs="Arial"/>
                <w:szCs w:val="24"/>
              </w:rPr>
              <w:t>202</w:t>
            </w:r>
            <w:r w:rsidR="00E518FC">
              <w:rPr>
                <w:rFonts w:cs="Arial"/>
                <w:szCs w:val="24"/>
              </w:rPr>
              <w:t>7</w:t>
            </w:r>
          </w:p>
          <w:p w14:paraId="0D50A519" w14:textId="77777777" w:rsidR="00410AC5" w:rsidRDefault="00410AC5" w:rsidP="005A1327">
            <w:pPr>
              <w:rPr>
                <w:rFonts w:cs="Arial"/>
                <w:szCs w:val="24"/>
              </w:rPr>
            </w:pPr>
          </w:p>
          <w:p w14:paraId="0CE19354" w14:textId="5EB4407D" w:rsidR="00C00C54" w:rsidRPr="003F249B" w:rsidRDefault="00C00C54" w:rsidP="005A1327">
            <w:pPr>
              <w:rPr>
                <w:rFonts w:cs="Arial"/>
                <w:szCs w:val="24"/>
              </w:rPr>
            </w:pPr>
          </w:p>
        </w:tc>
      </w:tr>
      <w:tr w:rsidR="00AD2AE3" w:rsidRPr="003F249B" w14:paraId="1E64C827" w14:textId="77777777" w:rsidTr="4AF79BAB">
        <w:tc>
          <w:tcPr>
            <w:tcW w:w="9322" w:type="dxa"/>
            <w:gridSpan w:val="4"/>
            <w:tcBorders>
              <w:top w:val="single" w:sz="4" w:space="0" w:color="auto"/>
              <w:left w:val="single" w:sz="4" w:space="0" w:color="auto"/>
              <w:bottom w:val="single" w:sz="4" w:space="0" w:color="auto"/>
              <w:right w:val="single" w:sz="4" w:space="0" w:color="auto"/>
            </w:tcBorders>
          </w:tcPr>
          <w:p w14:paraId="3410E3C5" w14:textId="77777777" w:rsidR="00AD2AE3" w:rsidRPr="00C00C54" w:rsidRDefault="00AD2AE3" w:rsidP="00C00C54">
            <w:pPr>
              <w:rPr>
                <w:b/>
                <w:bCs/>
              </w:rPr>
            </w:pPr>
            <w:bookmarkStart w:id="3" w:name="_Toc5869812"/>
            <w:bookmarkStart w:id="4" w:name="_Toc90382824"/>
            <w:bookmarkStart w:id="5" w:name="_Toc155969037"/>
            <w:r w:rsidRPr="00C00C54">
              <w:rPr>
                <w:b/>
                <w:bCs/>
              </w:rPr>
              <w:t>Commitment Statement</w:t>
            </w:r>
            <w:bookmarkEnd w:id="3"/>
            <w:bookmarkEnd w:id="4"/>
            <w:bookmarkEnd w:id="5"/>
          </w:p>
          <w:p w14:paraId="06FECD6B" w14:textId="77777777" w:rsidR="00AD2AE3" w:rsidRPr="003F249B" w:rsidRDefault="00AD2AE3" w:rsidP="00AD2AE3">
            <w:pPr>
              <w:rPr>
                <w:rFonts w:cs="Arial"/>
                <w:szCs w:val="24"/>
              </w:rPr>
            </w:pPr>
            <w:r w:rsidRPr="003F249B">
              <w:rPr>
                <w:rFonts w:cs="Arial"/>
                <w:szCs w:val="24"/>
              </w:rP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781B34F8" w14:textId="77777777" w:rsidR="00AD2AE3" w:rsidRPr="003F249B" w:rsidRDefault="00AD2AE3" w:rsidP="00AD2AE3">
            <w:pPr>
              <w:rPr>
                <w:rFonts w:cs="Arial"/>
                <w:szCs w:val="24"/>
              </w:rPr>
            </w:pPr>
          </w:p>
          <w:p w14:paraId="46CC09A7" w14:textId="2A6C7201" w:rsidR="00AD2AE3" w:rsidRPr="003F249B" w:rsidRDefault="00AD2AE3" w:rsidP="00AD2AE3">
            <w:pPr>
              <w:rPr>
                <w:rFonts w:cs="Arial"/>
                <w:szCs w:val="24"/>
              </w:rPr>
            </w:pPr>
            <w:r w:rsidRPr="003F249B">
              <w:rPr>
                <w:rFonts w:cs="Arial"/>
                <w:szCs w:val="24"/>
              </w:rPr>
              <w:t xml:space="preserve">This document is available in alternative formats on request. If you think RNC can improve the fairness of this </w:t>
            </w:r>
            <w:r w:rsidR="00EB4AAC" w:rsidRPr="003F249B">
              <w:rPr>
                <w:rFonts w:cs="Arial"/>
                <w:szCs w:val="24"/>
              </w:rPr>
              <w:t>policy,</w:t>
            </w:r>
            <w:r w:rsidRPr="003F249B">
              <w:rPr>
                <w:rFonts w:cs="Arial"/>
                <w:szCs w:val="24"/>
              </w:rPr>
              <w:t xml:space="preserve"> please contact the author who has responsibility for the review and update.</w:t>
            </w:r>
          </w:p>
          <w:p w14:paraId="2C218E81" w14:textId="1C9B1360" w:rsidR="00AD2AE3" w:rsidRPr="003F249B" w:rsidRDefault="00AD2AE3" w:rsidP="00AD2AE3">
            <w:pPr>
              <w:rPr>
                <w:color w:val="000000"/>
                <w:szCs w:val="24"/>
              </w:rPr>
            </w:pPr>
            <w:r w:rsidRPr="00F213D5">
              <w:rPr>
                <w:rFonts w:cs="Arial"/>
                <w:szCs w:val="24"/>
              </w:rPr>
              <w:br w:type="page"/>
            </w:r>
          </w:p>
        </w:tc>
      </w:tr>
    </w:tbl>
    <w:p w14:paraId="37A94404" w14:textId="77777777" w:rsidR="00C00C54" w:rsidRDefault="00C00C54" w:rsidP="00C00C54"/>
    <w:p w14:paraId="5224DC94" w14:textId="77777777" w:rsidR="00C00C54" w:rsidRDefault="00C00C54">
      <w:pPr>
        <w:rPr>
          <w:rFonts w:ascii="Verdana" w:hAnsi="Verdana"/>
          <w:bCs/>
          <w:szCs w:val="24"/>
        </w:rPr>
      </w:pPr>
      <w:r>
        <w:rPr>
          <w:rFonts w:ascii="Verdana" w:hAnsi="Verdana"/>
          <w:b/>
          <w:szCs w:val="24"/>
        </w:rPr>
        <w:br w:type="page"/>
      </w:r>
    </w:p>
    <w:sdt>
      <w:sdtPr>
        <w:id w:val="1703668899"/>
        <w:docPartObj>
          <w:docPartGallery w:val="Table of Contents"/>
          <w:docPartUnique/>
        </w:docPartObj>
      </w:sdtPr>
      <w:sdtEndPr>
        <w:rPr>
          <w:b/>
          <w:bCs/>
        </w:rPr>
      </w:sdtEndPr>
      <w:sdtContent>
        <w:p w14:paraId="44629029" w14:textId="6274B810" w:rsidR="00C00C54" w:rsidRDefault="00C00C54" w:rsidP="00C00C54">
          <w:r>
            <w:t>Contents</w:t>
          </w:r>
        </w:p>
        <w:p w14:paraId="590CAD51" w14:textId="77777777" w:rsidR="00437A6F" w:rsidRDefault="00437A6F" w:rsidP="00315772">
          <w:pPr>
            <w:spacing w:after="120"/>
          </w:pPr>
        </w:p>
        <w:p w14:paraId="139B9B20" w14:textId="55CFD84D" w:rsidR="00A840E5" w:rsidRDefault="00C00C54" w:rsidP="00A840E5">
          <w:pPr>
            <w:pStyle w:val="TOC1"/>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08494201" w:history="1">
            <w:r w:rsidR="00A840E5" w:rsidRPr="00AD3D76">
              <w:rPr>
                <w:rStyle w:val="Hyperlink"/>
                <w:noProof/>
              </w:rPr>
              <w:t>1.</w:t>
            </w:r>
            <w:r w:rsidR="00A840E5">
              <w:rPr>
                <w:rFonts w:asciiTheme="minorHAnsi" w:eastAsiaTheme="minorEastAsia" w:hAnsiTheme="minorHAnsi" w:cstheme="minorBidi"/>
                <w:noProof/>
                <w:kern w:val="2"/>
                <w:szCs w:val="24"/>
                <w14:ligatures w14:val="standardContextual"/>
              </w:rPr>
              <w:tab/>
            </w:r>
            <w:r w:rsidR="00A840E5" w:rsidRPr="00AD3D76">
              <w:rPr>
                <w:rStyle w:val="Hyperlink"/>
                <w:noProof/>
              </w:rPr>
              <w:t>EDI Policy Statement</w:t>
            </w:r>
            <w:r w:rsidR="00A840E5">
              <w:rPr>
                <w:noProof/>
                <w:webHidden/>
              </w:rPr>
              <w:tab/>
            </w:r>
            <w:r w:rsidR="00A840E5">
              <w:rPr>
                <w:noProof/>
                <w:webHidden/>
              </w:rPr>
              <w:fldChar w:fldCharType="begin"/>
            </w:r>
            <w:r w:rsidR="00A840E5">
              <w:rPr>
                <w:noProof/>
                <w:webHidden/>
              </w:rPr>
              <w:instrText xml:space="preserve"> PAGEREF _Toc208494201 \h </w:instrText>
            </w:r>
            <w:r w:rsidR="00A840E5">
              <w:rPr>
                <w:noProof/>
                <w:webHidden/>
              </w:rPr>
            </w:r>
            <w:r w:rsidR="00A840E5">
              <w:rPr>
                <w:noProof/>
                <w:webHidden/>
              </w:rPr>
              <w:fldChar w:fldCharType="separate"/>
            </w:r>
            <w:r w:rsidR="00A840E5">
              <w:rPr>
                <w:noProof/>
                <w:webHidden/>
              </w:rPr>
              <w:t>3</w:t>
            </w:r>
            <w:r w:rsidR="00A840E5">
              <w:rPr>
                <w:noProof/>
                <w:webHidden/>
              </w:rPr>
              <w:fldChar w:fldCharType="end"/>
            </w:r>
          </w:hyperlink>
        </w:p>
        <w:p w14:paraId="539AD930" w14:textId="0BFB1C5C" w:rsidR="00A840E5" w:rsidRDefault="00A840E5" w:rsidP="00A840E5">
          <w:pPr>
            <w:pStyle w:val="TOC1"/>
            <w:rPr>
              <w:rFonts w:asciiTheme="minorHAnsi" w:eastAsiaTheme="minorEastAsia" w:hAnsiTheme="minorHAnsi" w:cstheme="minorBidi"/>
              <w:noProof/>
              <w:kern w:val="2"/>
              <w:szCs w:val="24"/>
              <w14:ligatures w14:val="standardContextual"/>
            </w:rPr>
          </w:pPr>
          <w:hyperlink w:anchor="_Toc208494202" w:history="1">
            <w:r w:rsidRPr="00AD3D76">
              <w:rPr>
                <w:rStyle w:val="Hyperlink"/>
                <w:noProof/>
              </w:rPr>
              <w:t>2.</w:t>
            </w:r>
            <w:r>
              <w:rPr>
                <w:rFonts w:asciiTheme="minorHAnsi" w:eastAsiaTheme="minorEastAsia" w:hAnsiTheme="minorHAnsi" w:cstheme="minorBidi"/>
                <w:noProof/>
                <w:kern w:val="2"/>
                <w:szCs w:val="24"/>
                <w14:ligatures w14:val="standardContextual"/>
              </w:rPr>
              <w:tab/>
            </w:r>
            <w:r w:rsidRPr="00AD3D76">
              <w:rPr>
                <w:rStyle w:val="Hyperlink"/>
                <w:noProof/>
              </w:rPr>
              <w:t>Purpose and Scope</w:t>
            </w:r>
            <w:r>
              <w:rPr>
                <w:noProof/>
                <w:webHidden/>
              </w:rPr>
              <w:tab/>
            </w:r>
            <w:r>
              <w:rPr>
                <w:noProof/>
                <w:webHidden/>
              </w:rPr>
              <w:fldChar w:fldCharType="begin"/>
            </w:r>
            <w:r>
              <w:rPr>
                <w:noProof/>
                <w:webHidden/>
              </w:rPr>
              <w:instrText xml:space="preserve"> PAGEREF _Toc208494202 \h </w:instrText>
            </w:r>
            <w:r>
              <w:rPr>
                <w:noProof/>
                <w:webHidden/>
              </w:rPr>
            </w:r>
            <w:r>
              <w:rPr>
                <w:noProof/>
                <w:webHidden/>
              </w:rPr>
              <w:fldChar w:fldCharType="separate"/>
            </w:r>
            <w:r>
              <w:rPr>
                <w:noProof/>
                <w:webHidden/>
              </w:rPr>
              <w:t>3</w:t>
            </w:r>
            <w:r>
              <w:rPr>
                <w:noProof/>
                <w:webHidden/>
              </w:rPr>
              <w:fldChar w:fldCharType="end"/>
            </w:r>
          </w:hyperlink>
        </w:p>
        <w:p w14:paraId="768AF9F9" w14:textId="100308A3" w:rsidR="00A840E5" w:rsidRDefault="00A840E5" w:rsidP="00A840E5">
          <w:pPr>
            <w:pStyle w:val="TOC1"/>
            <w:rPr>
              <w:rFonts w:asciiTheme="minorHAnsi" w:eastAsiaTheme="minorEastAsia" w:hAnsiTheme="minorHAnsi" w:cstheme="minorBidi"/>
              <w:noProof/>
              <w:kern w:val="2"/>
              <w:szCs w:val="24"/>
              <w14:ligatures w14:val="standardContextual"/>
            </w:rPr>
          </w:pPr>
          <w:hyperlink w:anchor="_Toc208494203" w:history="1">
            <w:r w:rsidRPr="00AD3D76">
              <w:rPr>
                <w:rStyle w:val="Hyperlink"/>
                <w:noProof/>
              </w:rPr>
              <w:t>3.</w:t>
            </w:r>
            <w:r>
              <w:rPr>
                <w:rFonts w:asciiTheme="minorHAnsi" w:eastAsiaTheme="minorEastAsia" w:hAnsiTheme="minorHAnsi" w:cstheme="minorBidi"/>
                <w:noProof/>
                <w:kern w:val="2"/>
                <w:szCs w:val="24"/>
                <w14:ligatures w14:val="standardContextual"/>
              </w:rPr>
              <w:tab/>
            </w:r>
            <w:r w:rsidRPr="00AD3D76">
              <w:rPr>
                <w:rStyle w:val="Hyperlink"/>
                <w:noProof/>
              </w:rPr>
              <w:t>Legal Framework</w:t>
            </w:r>
            <w:r>
              <w:rPr>
                <w:noProof/>
                <w:webHidden/>
              </w:rPr>
              <w:tab/>
            </w:r>
            <w:r>
              <w:rPr>
                <w:noProof/>
                <w:webHidden/>
              </w:rPr>
              <w:fldChar w:fldCharType="begin"/>
            </w:r>
            <w:r>
              <w:rPr>
                <w:noProof/>
                <w:webHidden/>
              </w:rPr>
              <w:instrText xml:space="preserve"> PAGEREF _Toc208494203 \h </w:instrText>
            </w:r>
            <w:r>
              <w:rPr>
                <w:noProof/>
                <w:webHidden/>
              </w:rPr>
            </w:r>
            <w:r>
              <w:rPr>
                <w:noProof/>
                <w:webHidden/>
              </w:rPr>
              <w:fldChar w:fldCharType="separate"/>
            </w:r>
            <w:r>
              <w:rPr>
                <w:noProof/>
                <w:webHidden/>
              </w:rPr>
              <w:t>3</w:t>
            </w:r>
            <w:r>
              <w:rPr>
                <w:noProof/>
                <w:webHidden/>
              </w:rPr>
              <w:fldChar w:fldCharType="end"/>
            </w:r>
          </w:hyperlink>
        </w:p>
        <w:p w14:paraId="4CA4C91B" w14:textId="44288364" w:rsidR="00A840E5" w:rsidRDefault="00A840E5">
          <w:pPr>
            <w:pStyle w:val="TOC2"/>
            <w:tabs>
              <w:tab w:val="right" w:leader="dot" w:pos="9016"/>
            </w:tabs>
            <w:rPr>
              <w:rFonts w:asciiTheme="minorHAnsi" w:eastAsiaTheme="minorEastAsia" w:hAnsiTheme="minorHAnsi" w:cstheme="minorBidi"/>
              <w:noProof/>
              <w:kern w:val="2"/>
              <w:szCs w:val="24"/>
              <w14:ligatures w14:val="standardContextual"/>
            </w:rPr>
          </w:pPr>
          <w:hyperlink w:anchor="_Toc208494204" w:history="1">
            <w:r w:rsidRPr="00AD3D76">
              <w:rPr>
                <w:rStyle w:val="Hyperlink"/>
                <w:noProof/>
              </w:rPr>
              <w:t>3.1 Equality Act 2010</w:t>
            </w:r>
            <w:r>
              <w:rPr>
                <w:noProof/>
                <w:webHidden/>
              </w:rPr>
              <w:tab/>
            </w:r>
            <w:r>
              <w:rPr>
                <w:noProof/>
                <w:webHidden/>
              </w:rPr>
              <w:fldChar w:fldCharType="begin"/>
            </w:r>
            <w:r>
              <w:rPr>
                <w:noProof/>
                <w:webHidden/>
              </w:rPr>
              <w:instrText xml:space="preserve"> PAGEREF _Toc208494204 \h </w:instrText>
            </w:r>
            <w:r>
              <w:rPr>
                <w:noProof/>
                <w:webHidden/>
              </w:rPr>
            </w:r>
            <w:r>
              <w:rPr>
                <w:noProof/>
                <w:webHidden/>
              </w:rPr>
              <w:fldChar w:fldCharType="separate"/>
            </w:r>
            <w:r>
              <w:rPr>
                <w:noProof/>
                <w:webHidden/>
              </w:rPr>
              <w:t>3</w:t>
            </w:r>
            <w:r>
              <w:rPr>
                <w:noProof/>
                <w:webHidden/>
              </w:rPr>
              <w:fldChar w:fldCharType="end"/>
            </w:r>
          </w:hyperlink>
        </w:p>
        <w:p w14:paraId="68C3F031" w14:textId="40E6EBDE" w:rsidR="00A840E5" w:rsidRDefault="00A840E5">
          <w:pPr>
            <w:pStyle w:val="TOC2"/>
            <w:tabs>
              <w:tab w:val="right" w:leader="dot" w:pos="9016"/>
            </w:tabs>
            <w:rPr>
              <w:rFonts w:asciiTheme="minorHAnsi" w:eastAsiaTheme="minorEastAsia" w:hAnsiTheme="minorHAnsi" w:cstheme="minorBidi"/>
              <w:noProof/>
              <w:kern w:val="2"/>
              <w:szCs w:val="24"/>
              <w14:ligatures w14:val="standardContextual"/>
            </w:rPr>
          </w:pPr>
          <w:hyperlink w:anchor="_Toc208494205" w:history="1">
            <w:r w:rsidRPr="00AD3D76">
              <w:rPr>
                <w:rStyle w:val="Hyperlink"/>
                <w:noProof/>
              </w:rPr>
              <w:t>3.2 Public Sector Equality Duty</w:t>
            </w:r>
            <w:r>
              <w:rPr>
                <w:noProof/>
                <w:webHidden/>
              </w:rPr>
              <w:tab/>
            </w:r>
            <w:r>
              <w:rPr>
                <w:noProof/>
                <w:webHidden/>
              </w:rPr>
              <w:fldChar w:fldCharType="begin"/>
            </w:r>
            <w:r>
              <w:rPr>
                <w:noProof/>
                <w:webHidden/>
              </w:rPr>
              <w:instrText xml:space="preserve"> PAGEREF _Toc208494205 \h </w:instrText>
            </w:r>
            <w:r>
              <w:rPr>
                <w:noProof/>
                <w:webHidden/>
              </w:rPr>
            </w:r>
            <w:r>
              <w:rPr>
                <w:noProof/>
                <w:webHidden/>
              </w:rPr>
              <w:fldChar w:fldCharType="separate"/>
            </w:r>
            <w:r>
              <w:rPr>
                <w:noProof/>
                <w:webHidden/>
              </w:rPr>
              <w:t>3</w:t>
            </w:r>
            <w:r>
              <w:rPr>
                <w:noProof/>
                <w:webHidden/>
              </w:rPr>
              <w:fldChar w:fldCharType="end"/>
            </w:r>
          </w:hyperlink>
        </w:p>
        <w:p w14:paraId="3FE26A68" w14:textId="1B1EBF32" w:rsidR="00A840E5" w:rsidRDefault="00A840E5" w:rsidP="00A840E5">
          <w:pPr>
            <w:pStyle w:val="TOC1"/>
            <w:rPr>
              <w:rFonts w:asciiTheme="minorHAnsi" w:eastAsiaTheme="minorEastAsia" w:hAnsiTheme="minorHAnsi" w:cstheme="minorBidi"/>
              <w:noProof/>
              <w:kern w:val="2"/>
              <w:szCs w:val="24"/>
              <w14:ligatures w14:val="standardContextual"/>
            </w:rPr>
          </w:pPr>
          <w:hyperlink w:anchor="_Toc208494206" w:history="1">
            <w:r w:rsidRPr="00AD3D76">
              <w:rPr>
                <w:rStyle w:val="Hyperlink"/>
                <w:noProof/>
              </w:rPr>
              <w:t>4.</w:t>
            </w:r>
            <w:r>
              <w:rPr>
                <w:rFonts w:asciiTheme="minorHAnsi" w:eastAsiaTheme="minorEastAsia" w:hAnsiTheme="minorHAnsi" w:cstheme="minorBidi"/>
                <w:noProof/>
                <w:kern w:val="2"/>
                <w:szCs w:val="24"/>
                <w14:ligatures w14:val="standardContextual"/>
              </w:rPr>
              <w:tab/>
            </w:r>
            <w:r w:rsidRPr="00AD3D76">
              <w:rPr>
                <w:rStyle w:val="Hyperlink"/>
                <w:noProof/>
              </w:rPr>
              <w:t>Definitions</w:t>
            </w:r>
            <w:r>
              <w:rPr>
                <w:noProof/>
                <w:webHidden/>
              </w:rPr>
              <w:tab/>
            </w:r>
            <w:r>
              <w:rPr>
                <w:noProof/>
                <w:webHidden/>
              </w:rPr>
              <w:fldChar w:fldCharType="begin"/>
            </w:r>
            <w:r>
              <w:rPr>
                <w:noProof/>
                <w:webHidden/>
              </w:rPr>
              <w:instrText xml:space="preserve"> PAGEREF _Toc208494206 \h </w:instrText>
            </w:r>
            <w:r>
              <w:rPr>
                <w:noProof/>
                <w:webHidden/>
              </w:rPr>
            </w:r>
            <w:r>
              <w:rPr>
                <w:noProof/>
                <w:webHidden/>
              </w:rPr>
              <w:fldChar w:fldCharType="separate"/>
            </w:r>
            <w:r>
              <w:rPr>
                <w:noProof/>
                <w:webHidden/>
              </w:rPr>
              <w:t>4</w:t>
            </w:r>
            <w:r>
              <w:rPr>
                <w:noProof/>
                <w:webHidden/>
              </w:rPr>
              <w:fldChar w:fldCharType="end"/>
            </w:r>
          </w:hyperlink>
        </w:p>
        <w:p w14:paraId="6C18F31E" w14:textId="6FC5AACD" w:rsidR="00A840E5" w:rsidRDefault="00A840E5">
          <w:pPr>
            <w:pStyle w:val="TOC2"/>
            <w:tabs>
              <w:tab w:val="right" w:leader="dot" w:pos="9016"/>
            </w:tabs>
            <w:rPr>
              <w:rFonts w:asciiTheme="minorHAnsi" w:eastAsiaTheme="minorEastAsia" w:hAnsiTheme="minorHAnsi" w:cstheme="minorBidi"/>
              <w:noProof/>
              <w:kern w:val="2"/>
              <w:szCs w:val="24"/>
              <w14:ligatures w14:val="standardContextual"/>
            </w:rPr>
          </w:pPr>
          <w:hyperlink w:anchor="_Toc208494207" w:history="1">
            <w:r w:rsidRPr="00AD3D76">
              <w:rPr>
                <w:rStyle w:val="Hyperlink"/>
                <w:noProof/>
              </w:rPr>
              <w:t>4.1 What is equality?</w:t>
            </w:r>
            <w:r>
              <w:rPr>
                <w:noProof/>
                <w:webHidden/>
              </w:rPr>
              <w:tab/>
            </w:r>
            <w:r>
              <w:rPr>
                <w:noProof/>
                <w:webHidden/>
              </w:rPr>
              <w:fldChar w:fldCharType="begin"/>
            </w:r>
            <w:r>
              <w:rPr>
                <w:noProof/>
                <w:webHidden/>
              </w:rPr>
              <w:instrText xml:space="preserve"> PAGEREF _Toc208494207 \h </w:instrText>
            </w:r>
            <w:r>
              <w:rPr>
                <w:noProof/>
                <w:webHidden/>
              </w:rPr>
            </w:r>
            <w:r>
              <w:rPr>
                <w:noProof/>
                <w:webHidden/>
              </w:rPr>
              <w:fldChar w:fldCharType="separate"/>
            </w:r>
            <w:r>
              <w:rPr>
                <w:noProof/>
                <w:webHidden/>
              </w:rPr>
              <w:t>4</w:t>
            </w:r>
            <w:r>
              <w:rPr>
                <w:noProof/>
                <w:webHidden/>
              </w:rPr>
              <w:fldChar w:fldCharType="end"/>
            </w:r>
          </w:hyperlink>
        </w:p>
        <w:p w14:paraId="1433AFDA" w14:textId="79E58071" w:rsidR="00A840E5" w:rsidRDefault="00A840E5">
          <w:pPr>
            <w:pStyle w:val="TOC2"/>
            <w:tabs>
              <w:tab w:val="right" w:leader="dot" w:pos="9016"/>
            </w:tabs>
            <w:rPr>
              <w:rFonts w:asciiTheme="minorHAnsi" w:eastAsiaTheme="minorEastAsia" w:hAnsiTheme="minorHAnsi" w:cstheme="minorBidi"/>
              <w:noProof/>
              <w:kern w:val="2"/>
              <w:szCs w:val="24"/>
              <w14:ligatures w14:val="standardContextual"/>
            </w:rPr>
          </w:pPr>
          <w:hyperlink w:anchor="_Toc208494208" w:history="1">
            <w:r w:rsidRPr="00AD3D76">
              <w:rPr>
                <w:rStyle w:val="Hyperlink"/>
                <w:noProof/>
              </w:rPr>
              <w:t>4.2 What is diversity?</w:t>
            </w:r>
            <w:r>
              <w:rPr>
                <w:noProof/>
                <w:webHidden/>
              </w:rPr>
              <w:tab/>
            </w:r>
            <w:r>
              <w:rPr>
                <w:noProof/>
                <w:webHidden/>
              </w:rPr>
              <w:fldChar w:fldCharType="begin"/>
            </w:r>
            <w:r>
              <w:rPr>
                <w:noProof/>
                <w:webHidden/>
              </w:rPr>
              <w:instrText xml:space="preserve"> PAGEREF _Toc208494208 \h </w:instrText>
            </w:r>
            <w:r>
              <w:rPr>
                <w:noProof/>
                <w:webHidden/>
              </w:rPr>
            </w:r>
            <w:r>
              <w:rPr>
                <w:noProof/>
                <w:webHidden/>
              </w:rPr>
              <w:fldChar w:fldCharType="separate"/>
            </w:r>
            <w:r>
              <w:rPr>
                <w:noProof/>
                <w:webHidden/>
              </w:rPr>
              <w:t>4</w:t>
            </w:r>
            <w:r>
              <w:rPr>
                <w:noProof/>
                <w:webHidden/>
              </w:rPr>
              <w:fldChar w:fldCharType="end"/>
            </w:r>
          </w:hyperlink>
        </w:p>
        <w:p w14:paraId="1DEDEBAE" w14:textId="0AA647DA" w:rsidR="00A840E5" w:rsidRDefault="00A840E5">
          <w:pPr>
            <w:pStyle w:val="TOC2"/>
            <w:tabs>
              <w:tab w:val="right" w:leader="dot" w:pos="9016"/>
            </w:tabs>
            <w:rPr>
              <w:rFonts w:asciiTheme="minorHAnsi" w:eastAsiaTheme="minorEastAsia" w:hAnsiTheme="minorHAnsi" w:cstheme="minorBidi"/>
              <w:noProof/>
              <w:kern w:val="2"/>
              <w:szCs w:val="24"/>
              <w14:ligatures w14:val="standardContextual"/>
            </w:rPr>
          </w:pPr>
          <w:hyperlink w:anchor="_Toc208494209" w:history="1">
            <w:r w:rsidRPr="00AD3D76">
              <w:rPr>
                <w:rStyle w:val="Hyperlink"/>
                <w:noProof/>
              </w:rPr>
              <w:t>4.3 What is inclusion?</w:t>
            </w:r>
            <w:r>
              <w:rPr>
                <w:noProof/>
                <w:webHidden/>
              </w:rPr>
              <w:tab/>
            </w:r>
            <w:r>
              <w:rPr>
                <w:noProof/>
                <w:webHidden/>
              </w:rPr>
              <w:fldChar w:fldCharType="begin"/>
            </w:r>
            <w:r>
              <w:rPr>
                <w:noProof/>
                <w:webHidden/>
              </w:rPr>
              <w:instrText xml:space="preserve"> PAGEREF _Toc208494209 \h </w:instrText>
            </w:r>
            <w:r>
              <w:rPr>
                <w:noProof/>
                <w:webHidden/>
              </w:rPr>
            </w:r>
            <w:r>
              <w:rPr>
                <w:noProof/>
                <w:webHidden/>
              </w:rPr>
              <w:fldChar w:fldCharType="separate"/>
            </w:r>
            <w:r>
              <w:rPr>
                <w:noProof/>
                <w:webHidden/>
              </w:rPr>
              <w:t>4</w:t>
            </w:r>
            <w:r>
              <w:rPr>
                <w:noProof/>
                <w:webHidden/>
              </w:rPr>
              <w:fldChar w:fldCharType="end"/>
            </w:r>
          </w:hyperlink>
        </w:p>
        <w:p w14:paraId="4B772F80" w14:textId="4C4F9705" w:rsidR="00A840E5" w:rsidRDefault="00A840E5">
          <w:pPr>
            <w:pStyle w:val="TOC2"/>
            <w:tabs>
              <w:tab w:val="right" w:leader="dot" w:pos="9016"/>
            </w:tabs>
            <w:rPr>
              <w:rFonts w:asciiTheme="minorHAnsi" w:eastAsiaTheme="minorEastAsia" w:hAnsiTheme="minorHAnsi" w:cstheme="minorBidi"/>
              <w:noProof/>
              <w:kern w:val="2"/>
              <w:szCs w:val="24"/>
              <w14:ligatures w14:val="standardContextual"/>
            </w:rPr>
          </w:pPr>
          <w:hyperlink w:anchor="_Toc208494210" w:history="1">
            <w:r w:rsidRPr="00AD3D76">
              <w:rPr>
                <w:rStyle w:val="Hyperlink"/>
                <w:noProof/>
              </w:rPr>
              <w:t>4.4 What are the different forms of discrimination?</w:t>
            </w:r>
            <w:r>
              <w:rPr>
                <w:noProof/>
                <w:webHidden/>
              </w:rPr>
              <w:tab/>
            </w:r>
            <w:r>
              <w:rPr>
                <w:noProof/>
                <w:webHidden/>
              </w:rPr>
              <w:fldChar w:fldCharType="begin"/>
            </w:r>
            <w:r>
              <w:rPr>
                <w:noProof/>
                <w:webHidden/>
              </w:rPr>
              <w:instrText xml:space="preserve"> PAGEREF _Toc208494210 \h </w:instrText>
            </w:r>
            <w:r>
              <w:rPr>
                <w:noProof/>
                <w:webHidden/>
              </w:rPr>
            </w:r>
            <w:r>
              <w:rPr>
                <w:noProof/>
                <w:webHidden/>
              </w:rPr>
              <w:fldChar w:fldCharType="separate"/>
            </w:r>
            <w:r>
              <w:rPr>
                <w:noProof/>
                <w:webHidden/>
              </w:rPr>
              <w:t>5</w:t>
            </w:r>
            <w:r>
              <w:rPr>
                <w:noProof/>
                <w:webHidden/>
              </w:rPr>
              <w:fldChar w:fldCharType="end"/>
            </w:r>
          </w:hyperlink>
        </w:p>
        <w:p w14:paraId="366631AB" w14:textId="4C7CC368" w:rsidR="00A840E5" w:rsidRDefault="00A840E5">
          <w:pPr>
            <w:pStyle w:val="TOC2"/>
            <w:tabs>
              <w:tab w:val="right" w:leader="dot" w:pos="9016"/>
            </w:tabs>
            <w:rPr>
              <w:rFonts w:asciiTheme="minorHAnsi" w:eastAsiaTheme="minorEastAsia" w:hAnsiTheme="minorHAnsi" w:cstheme="minorBidi"/>
              <w:noProof/>
              <w:kern w:val="2"/>
              <w:szCs w:val="24"/>
              <w14:ligatures w14:val="standardContextual"/>
            </w:rPr>
          </w:pPr>
          <w:hyperlink w:anchor="_Toc208494211" w:history="1">
            <w:r w:rsidRPr="00AD3D76">
              <w:rPr>
                <w:rStyle w:val="Hyperlink"/>
                <w:noProof/>
              </w:rPr>
              <w:t>4.5 What is harassment and victimisation.</w:t>
            </w:r>
            <w:r>
              <w:rPr>
                <w:noProof/>
                <w:webHidden/>
              </w:rPr>
              <w:tab/>
            </w:r>
            <w:r>
              <w:rPr>
                <w:noProof/>
                <w:webHidden/>
              </w:rPr>
              <w:fldChar w:fldCharType="begin"/>
            </w:r>
            <w:r>
              <w:rPr>
                <w:noProof/>
                <w:webHidden/>
              </w:rPr>
              <w:instrText xml:space="preserve"> PAGEREF _Toc208494211 \h </w:instrText>
            </w:r>
            <w:r>
              <w:rPr>
                <w:noProof/>
                <w:webHidden/>
              </w:rPr>
            </w:r>
            <w:r>
              <w:rPr>
                <w:noProof/>
                <w:webHidden/>
              </w:rPr>
              <w:fldChar w:fldCharType="separate"/>
            </w:r>
            <w:r>
              <w:rPr>
                <w:noProof/>
                <w:webHidden/>
              </w:rPr>
              <w:t>5</w:t>
            </w:r>
            <w:r>
              <w:rPr>
                <w:noProof/>
                <w:webHidden/>
              </w:rPr>
              <w:fldChar w:fldCharType="end"/>
            </w:r>
          </w:hyperlink>
        </w:p>
        <w:p w14:paraId="098C43BE" w14:textId="53D393F3" w:rsidR="00A840E5" w:rsidRDefault="00A840E5">
          <w:pPr>
            <w:pStyle w:val="TOC2"/>
            <w:tabs>
              <w:tab w:val="right" w:leader="dot" w:pos="9016"/>
            </w:tabs>
            <w:rPr>
              <w:rFonts w:asciiTheme="minorHAnsi" w:eastAsiaTheme="minorEastAsia" w:hAnsiTheme="minorHAnsi" w:cstheme="minorBidi"/>
              <w:noProof/>
              <w:kern w:val="2"/>
              <w:szCs w:val="24"/>
              <w14:ligatures w14:val="standardContextual"/>
            </w:rPr>
          </w:pPr>
          <w:hyperlink w:anchor="_Toc208494212" w:history="1">
            <w:r w:rsidRPr="00AD3D76">
              <w:rPr>
                <w:rStyle w:val="Hyperlink"/>
                <w:noProof/>
              </w:rPr>
              <w:t>4.6 What are reasonable adjustments?</w:t>
            </w:r>
            <w:r>
              <w:rPr>
                <w:noProof/>
                <w:webHidden/>
              </w:rPr>
              <w:tab/>
            </w:r>
            <w:r>
              <w:rPr>
                <w:noProof/>
                <w:webHidden/>
              </w:rPr>
              <w:fldChar w:fldCharType="begin"/>
            </w:r>
            <w:r>
              <w:rPr>
                <w:noProof/>
                <w:webHidden/>
              </w:rPr>
              <w:instrText xml:space="preserve"> PAGEREF _Toc208494212 \h </w:instrText>
            </w:r>
            <w:r>
              <w:rPr>
                <w:noProof/>
                <w:webHidden/>
              </w:rPr>
            </w:r>
            <w:r>
              <w:rPr>
                <w:noProof/>
                <w:webHidden/>
              </w:rPr>
              <w:fldChar w:fldCharType="separate"/>
            </w:r>
            <w:r>
              <w:rPr>
                <w:noProof/>
                <w:webHidden/>
              </w:rPr>
              <w:t>6</w:t>
            </w:r>
            <w:r>
              <w:rPr>
                <w:noProof/>
                <w:webHidden/>
              </w:rPr>
              <w:fldChar w:fldCharType="end"/>
            </w:r>
          </w:hyperlink>
        </w:p>
        <w:p w14:paraId="650F8299" w14:textId="001B93E6" w:rsidR="00A840E5" w:rsidRDefault="00A840E5" w:rsidP="00A840E5">
          <w:pPr>
            <w:pStyle w:val="TOC1"/>
            <w:rPr>
              <w:rFonts w:asciiTheme="minorHAnsi" w:eastAsiaTheme="minorEastAsia" w:hAnsiTheme="minorHAnsi" w:cstheme="minorBidi"/>
              <w:noProof/>
              <w:kern w:val="2"/>
              <w:szCs w:val="24"/>
              <w14:ligatures w14:val="standardContextual"/>
            </w:rPr>
          </w:pPr>
          <w:hyperlink w:anchor="_Toc208494213" w:history="1">
            <w:r w:rsidRPr="00AD3D76">
              <w:rPr>
                <w:rStyle w:val="Hyperlink"/>
                <w:noProof/>
              </w:rPr>
              <w:t>5.</w:t>
            </w:r>
            <w:r>
              <w:rPr>
                <w:rFonts w:asciiTheme="minorHAnsi" w:eastAsiaTheme="minorEastAsia" w:hAnsiTheme="minorHAnsi" w:cstheme="minorBidi"/>
                <w:noProof/>
                <w:kern w:val="2"/>
                <w:szCs w:val="24"/>
                <w14:ligatures w14:val="standardContextual"/>
              </w:rPr>
              <w:tab/>
            </w:r>
            <w:r w:rsidRPr="00AD3D76">
              <w:rPr>
                <w:rStyle w:val="Hyperlink"/>
                <w:noProof/>
              </w:rPr>
              <w:t>Protected Characteristics</w:t>
            </w:r>
            <w:r>
              <w:rPr>
                <w:noProof/>
                <w:webHidden/>
              </w:rPr>
              <w:tab/>
            </w:r>
            <w:r>
              <w:rPr>
                <w:noProof/>
                <w:webHidden/>
              </w:rPr>
              <w:fldChar w:fldCharType="begin"/>
            </w:r>
            <w:r>
              <w:rPr>
                <w:noProof/>
                <w:webHidden/>
              </w:rPr>
              <w:instrText xml:space="preserve"> PAGEREF _Toc208494213 \h </w:instrText>
            </w:r>
            <w:r>
              <w:rPr>
                <w:noProof/>
                <w:webHidden/>
              </w:rPr>
            </w:r>
            <w:r>
              <w:rPr>
                <w:noProof/>
                <w:webHidden/>
              </w:rPr>
              <w:fldChar w:fldCharType="separate"/>
            </w:r>
            <w:r>
              <w:rPr>
                <w:noProof/>
                <w:webHidden/>
              </w:rPr>
              <w:t>6</w:t>
            </w:r>
            <w:r>
              <w:rPr>
                <w:noProof/>
                <w:webHidden/>
              </w:rPr>
              <w:fldChar w:fldCharType="end"/>
            </w:r>
          </w:hyperlink>
        </w:p>
        <w:p w14:paraId="1F1218BA" w14:textId="19C00E95" w:rsidR="00A840E5" w:rsidRDefault="00A840E5" w:rsidP="00A840E5">
          <w:pPr>
            <w:pStyle w:val="TOC1"/>
            <w:rPr>
              <w:rFonts w:asciiTheme="minorHAnsi" w:eastAsiaTheme="minorEastAsia" w:hAnsiTheme="minorHAnsi" w:cstheme="minorBidi"/>
              <w:noProof/>
              <w:kern w:val="2"/>
              <w:szCs w:val="24"/>
              <w14:ligatures w14:val="standardContextual"/>
            </w:rPr>
          </w:pPr>
          <w:hyperlink w:anchor="_Toc208494214" w:history="1">
            <w:r w:rsidRPr="00AD3D76">
              <w:rPr>
                <w:rStyle w:val="Hyperlink"/>
                <w:noProof/>
              </w:rPr>
              <w:t>6.</w:t>
            </w:r>
            <w:r>
              <w:rPr>
                <w:rFonts w:asciiTheme="minorHAnsi" w:eastAsiaTheme="minorEastAsia" w:hAnsiTheme="minorHAnsi" w:cstheme="minorBidi"/>
                <w:noProof/>
                <w:kern w:val="2"/>
                <w:szCs w:val="24"/>
                <w14:ligatures w14:val="standardContextual"/>
              </w:rPr>
              <w:tab/>
            </w:r>
            <w:r w:rsidRPr="00AD3D76">
              <w:rPr>
                <w:rStyle w:val="Hyperlink"/>
                <w:noProof/>
              </w:rPr>
              <w:t>Roles and Responsibilities</w:t>
            </w:r>
            <w:r>
              <w:rPr>
                <w:noProof/>
                <w:webHidden/>
              </w:rPr>
              <w:tab/>
            </w:r>
            <w:r>
              <w:rPr>
                <w:noProof/>
                <w:webHidden/>
              </w:rPr>
              <w:fldChar w:fldCharType="begin"/>
            </w:r>
            <w:r>
              <w:rPr>
                <w:noProof/>
                <w:webHidden/>
              </w:rPr>
              <w:instrText xml:space="preserve"> PAGEREF _Toc208494214 \h </w:instrText>
            </w:r>
            <w:r>
              <w:rPr>
                <w:noProof/>
                <w:webHidden/>
              </w:rPr>
            </w:r>
            <w:r>
              <w:rPr>
                <w:noProof/>
                <w:webHidden/>
              </w:rPr>
              <w:fldChar w:fldCharType="separate"/>
            </w:r>
            <w:r>
              <w:rPr>
                <w:noProof/>
                <w:webHidden/>
              </w:rPr>
              <w:t>8</w:t>
            </w:r>
            <w:r>
              <w:rPr>
                <w:noProof/>
                <w:webHidden/>
              </w:rPr>
              <w:fldChar w:fldCharType="end"/>
            </w:r>
          </w:hyperlink>
        </w:p>
        <w:p w14:paraId="144B55B0" w14:textId="201F3CEE" w:rsidR="00A840E5" w:rsidRDefault="00A840E5" w:rsidP="00A840E5">
          <w:pPr>
            <w:pStyle w:val="TOC1"/>
            <w:rPr>
              <w:rFonts w:asciiTheme="minorHAnsi" w:eastAsiaTheme="minorEastAsia" w:hAnsiTheme="minorHAnsi" w:cstheme="minorBidi"/>
              <w:noProof/>
              <w:kern w:val="2"/>
              <w:szCs w:val="24"/>
              <w14:ligatures w14:val="standardContextual"/>
            </w:rPr>
          </w:pPr>
          <w:hyperlink w:anchor="_Toc208494215" w:history="1">
            <w:r w:rsidRPr="00AD3D76">
              <w:rPr>
                <w:rStyle w:val="Hyperlink"/>
                <w:noProof/>
              </w:rPr>
              <w:t>7.</w:t>
            </w:r>
            <w:r>
              <w:rPr>
                <w:rFonts w:asciiTheme="minorHAnsi" w:eastAsiaTheme="minorEastAsia" w:hAnsiTheme="minorHAnsi" w:cstheme="minorBidi"/>
                <w:noProof/>
                <w:kern w:val="2"/>
                <w:szCs w:val="24"/>
                <w14:ligatures w14:val="standardContextual"/>
              </w:rPr>
              <w:tab/>
            </w:r>
            <w:r w:rsidRPr="00AD3D76">
              <w:rPr>
                <w:rStyle w:val="Hyperlink"/>
                <w:noProof/>
              </w:rPr>
              <w:t>Implementation</w:t>
            </w:r>
            <w:r>
              <w:rPr>
                <w:noProof/>
                <w:webHidden/>
              </w:rPr>
              <w:tab/>
            </w:r>
            <w:r>
              <w:rPr>
                <w:noProof/>
                <w:webHidden/>
              </w:rPr>
              <w:fldChar w:fldCharType="begin"/>
            </w:r>
            <w:r>
              <w:rPr>
                <w:noProof/>
                <w:webHidden/>
              </w:rPr>
              <w:instrText xml:space="preserve"> PAGEREF _Toc208494215 \h </w:instrText>
            </w:r>
            <w:r>
              <w:rPr>
                <w:noProof/>
                <w:webHidden/>
              </w:rPr>
            </w:r>
            <w:r>
              <w:rPr>
                <w:noProof/>
                <w:webHidden/>
              </w:rPr>
              <w:fldChar w:fldCharType="separate"/>
            </w:r>
            <w:r>
              <w:rPr>
                <w:noProof/>
                <w:webHidden/>
              </w:rPr>
              <w:t>10</w:t>
            </w:r>
            <w:r>
              <w:rPr>
                <w:noProof/>
                <w:webHidden/>
              </w:rPr>
              <w:fldChar w:fldCharType="end"/>
            </w:r>
          </w:hyperlink>
        </w:p>
        <w:p w14:paraId="29230AAB" w14:textId="356E2D58" w:rsidR="00A840E5" w:rsidRDefault="00A840E5">
          <w:pPr>
            <w:pStyle w:val="TOC2"/>
            <w:tabs>
              <w:tab w:val="right" w:leader="dot" w:pos="9016"/>
            </w:tabs>
            <w:rPr>
              <w:rFonts w:asciiTheme="minorHAnsi" w:eastAsiaTheme="minorEastAsia" w:hAnsiTheme="minorHAnsi" w:cstheme="minorBidi"/>
              <w:noProof/>
              <w:kern w:val="2"/>
              <w:szCs w:val="24"/>
              <w14:ligatures w14:val="standardContextual"/>
            </w:rPr>
          </w:pPr>
          <w:hyperlink w:anchor="_Toc208494216" w:history="1">
            <w:r w:rsidRPr="00AD3D76">
              <w:rPr>
                <w:rStyle w:val="Hyperlink"/>
                <w:noProof/>
              </w:rPr>
              <w:t>Version Control</w:t>
            </w:r>
            <w:r>
              <w:rPr>
                <w:noProof/>
                <w:webHidden/>
              </w:rPr>
              <w:tab/>
            </w:r>
            <w:r>
              <w:rPr>
                <w:noProof/>
                <w:webHidden/>
              </w:rPr>
              <w:fldChar w:fldCharType="begin"/>
            </w:r>
            <w:r>
              <w:rPr>
                <w:noProof/>
                <w:webHidden/>
              </w:rPr>
              <w:instrText xml:space="preserve"> PAGEREF _Toc208494216 \h </w:instrText>
            </w:r>
            <w:r>
              <w:rPr>
                <w:noProof/>
                <w:webHidden/>
              </w:rPr>
            </w:r>
            <w:r>
              <w:rPr>
                <w:noProof/>
                <w:webHidden/>
              </w:rPr>
              <w:fldChar w:fldCharType="separate"/>
            </w:r>
            <w:r>
              <w:rPr>
                <w:noProof/>
                <w:webHidden/>
              </w:rPr>
              <w:t>12</w:t>
            </w:r>
            <w:r>
              <w:rPr>
                <w:noProof/>
                <w:webHidden/>
              </w:rPr>
              <w:fldChar w:fldCharType="end"/>
            </w:r>
          </w:hyperlink>
        </w:p>
        <w:p w14:paraId="14414BE4" w14:textId="405D11C5" w:rsidR="00C00C54" w:rsidRDefault="00C00C54" w:rsidP="00315772">
          <w:pPr>
            <w:spacing w:after="120"/>
          </w:pPr>
          <w:r>
            <w:rPr>
              <w:b/>
              <w:bCs/>
            </w:rPr>
            <w:fldChar w:fldCharType="end"/>
          </w:r>
        </w:p>
      </w:sdtContent>
    </w:sdt>
    <w:p w14:paraId="5B42B1B4" w14:textId="73A31335" w:rsidR="00C00C54" w:rsidRPr="00C00C54" w:rsidRDefault="00CD12D9" w:rsidP="00CD12D9">
      <w:pPr>
        <w:pStyle w:val="Heading1"/>
        <w:numPr>
          <w:ilvl w:val="0"/>
          <w:numId w:val="14"/>
        </w:numPr>
        <w:ind w:left="567" w:hanging="567"/>
        <w:rPr>
          <w:szCs w:val="24"/>
        </w:rPr>
      </w:pPr>
      <w:r w:rsidRPr="003F249B">
        <w:rPr>
          <w:rFonts w:cs="Arial"/>
          <w:szCs w:val="24"/>
        </w:rPr>
        <w:br w:type="page"/>
      </w:r>
      <w:bookmarkStart w:id="6" w:name="_Toc5869813"/>
      <w:bookmarkStart w:id="7" w:name="_Toc155969039"/>
    </w:p>
    <w:p w14:paraId="558D21BC" w14:textId="4BED3836" w:rsidR="00C00C54" w:rsidRDefault="00C00C54" w:rsidP="00C00C54">
      <w:pPr>
        <w:rPr>
          <w:b/>
          <w:bCs/>
        </w:rPr>
      </w:pPr>
      <w:r w:rsidRPr="00C00C54">
        <w:rPr>
          <w:b/>
          <w:bCs/>
        </w:rPr>
        <w:lastRenderedPageBreak/>
        <w:t>Equality, Diversity and Inclusion</w:t>
      </w:r>
      <w:r w:rsidR="00F12A93">
        <w:rPr>
          <w:b/>
          <w:bCs/>
        </w:rPr>
        <w:t xml:space="preserve"> (EDI)</w:t>
      </w:r>
    </w:p>
    <w:p w14:paraId="4D37FE95" w14:textId="77777777" w:rsidR="00742A13" w:rsidRDefault="00742A13" w:rsidP="00C00C54">
      <w:pPr>
        <w:rPr>
          <w:b/>
          <w:bCs/>
        </w:rPr>
      </w:pPr>
    </w:p>
    <w:p w14:paraId="376751E4" w14:textId="3A0A9416" w:rsidR="00742A13" w:rsidRDefault="00F12A93" w:rsidP="007205C6">
      <w:pPr>
        <w:pStyle w:val="Heading1"/>
      </w:pPr>
      <w:bookmarkStart w:id="8" w:name="_Toc208494201"/>
      <w:r>
        <w:t xml:space="preserve">EDI </w:t>
      </w:r>
      <w:r w:rsidR="007205C6">
        <w:t xml:space="preserve">Policy </w:t>
      </w:r>
      <w:r w:rsidR="001426DD">
        <w:t>Statement</w:t>
      </w:r>
      <w:bookmarkEnd w:id="8"/>
    </w:p>
    <w:p w14:paraId="61D7AFB1" w14:textId="77777777" w:rsidR="0020382E" w:rsidRPr="0020382E" w:rsidRDefault="0020382E" w:rsidP="0020382E"/>
    <w:p w14:paraId="4173865E" w14:textId="56AE1BE2" w:rsidR="0020382E" w:rsidRDefault="00C904A8" w:rsidP="0020382E">
      <w:r w:rsidRPr="00C904A8">
        <w:t>RNC is committed to fostering a respectful and inclusive environment where everyone is treated with fairness, dignity, and respect. We actively promote equality by recognising each individual's rights, status, and opportunities. We strive to ensure that all students, staff, and volunteers feel valued, included, and able to contribute fully. We are dedicated to removing unfair barriers and enabling every individual to realise their full potential.</w:t>
      </w:r>
    </w:p>
    <w:p w14:paraId="27FFAD22" w14:textId="77777777" w:rsidR="00C904A8" w:rsidRDefault="00C904A8" w:rsidP="0020382E"/>
    <w:p w14:paraId="08140755" w14:textId="6E88A414" w:rsidR="001426DD" w:rsidRDefault="0020382E" w:rsidP="0020382E">
      <w:r>
        <w:t>RNC does not tolerate unfair treatment on the grounds of gender, marital</w:t>
      </w:r>
      <w:r w:rsidR="00EA2E3C">
        <w:t>/civil partnership</w:t>
      </w:r>
      <w:r w:rsidR="00D62739">
        <w:t xml:space="preserve"> </w:t>
      </w:r>
      <w:r>
        <w:t>or parental status, race, colour, nationality, ethnic or national origin, disability, sexual orientation, gender identity, religion, age or any other factor.</w:t>
      </w:r>
    </w:p>
    <w:p w14:paraId="7136D1B8" w14:textId="77777777" w:rsidR="0020382E" w:rsidRDefault="0020382E" w:rsidP="0020382E"/>
    <w:p w14:paraId="165ADE04" w14:textId="44445C5A" w:rsidR="001426DD" w:rsidRDefault="001426DD" w:rsidP="001426DD">
      <w:pPr>
        <w:pStyle w:val="Heading1"/>
      </w:pPr>
      <w:bookmarkStart w:id="9" w:name="_Toc208494202"/>
      <w:r>
        <w:t>Purpose and Scope</w:t>
      </w:r>
      <w:bookmarkEnd w:id="9"/>
    </w:p>
    <w:p w14:paraId="214A8318" w14:textId="77777777" w:rsidR="00CF4CCA" w:rsidRDefault="00CF4CCA" w:rsidP="00336202"/>
    <w:p w14:paraId="6A7FCFCB" w14:textId="77777777" w:rsidR="008B190A" w:rsidRDefault="0004457F" w:rsidP="00336202">
      <w:r>
        <w:t xml:space="preserve">This policy exists </w:t>
      </w:r>
      <w:r w:rsidR="00CF4CCA">
        <w:t>to</w:t>
      </w:r>
      <w:r w:rsidR="008B190A">
        <w:t xml:space="preserve">: </w:t>
      </w:r>
    </w:p>
    <w:p w14:paraId="1A3EF15F" w14:textId="77777777" w:rsidR="003179AB" w:rsidRDefault="003179AB" w:rsidP="00336202"/>
    <w:p w14:paraId="52D8520F" w14:textId="50F9F380" w:rsidR="008B190A" w:rsidRDefault="00B409CD" w:rsidP="008B190A">
      <w:pPr>
        <w:pStyle w:val="ListParagraph"/>
        <w:numPr>
          <w:ilvl w:val="0"/>
          <w:numId w:val="41"/>
        </w:numPr>
      </w:pPr>
      <w:r>
        <w:t>P</w:t>
      </w:r>
      <w:r w:rsidR="00CF4CCA">
        <w:t xml:space="preserve">romote Equality, </w:t>
      </w:r>
      <w:r w:rsidR="00B21F63">
        <w:t>Diversity,</w:t>
      </w:r>
      <w:r w:rsidR="00CF4CCA">
        <w:t xml:space="preserve"> and Inclusion</w:t>
      </w:r>
      <w:r w:rsidR="00E675DC">
        <w:t xml:space="preserve"> </w:t>
      </w:r>
      <w:r w:rsidR="00385638">
        <w:t>to ensure RNC is an inclusive environment.</w:t>
      </w:r>
      <w:r w:rsidR="008B190A">
        <w:t xml:space="preserve"> </w:t>
      </w:r>
    </w:p>
    <w:p w14:paraId="0F8137C7" w14:textId="780389D2" w:rsidR="00336202" w:rsidRDefault="00B409CD" w:rsidP="008B190A">
      <w:pPr>
        <w:pStyle w:val="ListParagraph"/>
        <w:numPr>
          <w:ilvl w:val="0"/>
          <w:numId w:val="41"/>
        </w:numPr>
      </w:pPr>
      <w:r>
        <w:t>M</w:t>
      </w:r>
      <w:r w:rsidR="00816EE3">
        <w:t xml:space="preserve">ake clear </w:t>
      </w:r>
      <w:r w:rsidR="00B53D63">
        <w:t xml:space="preserve">RNC’s stance on unfair </w:t>
      </w:r>
      <w:r w:rsidR="008B190A">
        <w:t xml:space="preserve">discrimination. </w:t>
      </w:r>
    </w:p>
    <w:p w14:paraId="3B656631" w14:textId="08AEC3E8" w:rsidR="008B190A" w:rsidRDefault="004C71B0" w:rsidP="008B190A">
      <w:pPr>
        <w:pStyle w:val="ListParagraph"/>
        <w:numPr>
          <w:ilvl w:val="0"/>
          <w:numId w:val="41"/>
        </w:numPr>
      </w:pPr>
      <w:r>
        <w:t xml:space="preserve">Provide the legal context </w:t>
      </w:r>
      <w:r w:rsidR="00B409CD">
        <w:t xml:space="preserve">of </w:t>
      </w:r>
      <w:r w:rsidR="00206A23">
        <w:t>EDI.</w:t>
      </w:r>
    </w:p>
    <w:p w14:paraId="2E94F101" w14:textId="0A3BB768" w:rsidR="00B409CD" w:rsidRDefault="002F5AF2" w:rsidP="008B190A">
      <w:pPr>
        <w:pStyle w:val="ListParagraph"/>
        <w:numPr>
          <w:ilvl w:val="0"/>
          <w:numId w:val="41"/>
        </w:numPr>
      </w:pPr>
      <w:r>
        <w:t xml:space="preserve">Provide key </w:t>
      </w:r>
      <w:r w:rsidR="00206A23">
        <w:t>definitions.</w:t>
      </w:r>
      <w:r>
        <w:t xml:space="preserve"> </w:t>
      </w:r>
    </w:p>
    <w:p w14:paraId="18B20E94" w14:textId="7F801AAF" w:rsidR="00841553" w:rsidRDefault="00841553" w:rsidP="008B190A">
      <w:pPr>
        <w:pStyle w:val="ListParagraph"/>
        <w:numPr>
          <w:ilvl w:val="0"/>
          <w:numId w:val="41"/>
        </w:numPr>
      </w:pPr>
      <w:r>
        <w:t xml:space="preserve">Clearly set out responsibilities. </w:t>
      </w:r>
    </w:p>
    <w:p w14:paraId="60D49562" w14:textId="77777777" w:rsidR="00841553" w:rsidRDefault="00841553" w:rsidP="00841553"/>
    <w:p w14:paraId="78F80BE6" w14:textId="5FBE79AD" w:rsidR="00841553" w:rsidRPr="00336202" w:rsidRDefault="00216ACA" w:rsidP="00841553">
      <w:r>
        <w:t>This policy applies to</w:t>
      </w:r>
      <w:r w:rsidR="003179AB">
        <w:t xml:space="preserve"> </w:t>
      </w:r>
      <w:r w:rsidR="003179AB" w:rsidRPr="003179AB">
        <w:t xml:space="preserve">students, staff, governors, </w:t>
      </w:r>
      <w:r w:rsidR="00270880">
        <w:t xml:space="preserve">volunteers, </w:t>
      </w:r>
      <w:r w:rsidR="003179AB" w:rsidRPr="003179AB">
        <w:t xml:space="preserve">visitors, </w:t>
      </w:r>
      <w:r w:rsidR="00826A3A">
        <w:t xml:space="preserve">customers, </w:t>
      </w:r>
      <w:r w:rsidR="003179AB" w:rsidRPr="003179AB">
        <w:t>contractors, and partner organisations</w:t>
      </w:r>
      <w:r w:rsidR="00B21F63">
        <w:t>.</w:t>
      </w:r>
    </w:p>
    <w:p w14:paraId="106E0632" w14:textId="77777777" w:rsidR="001426DD" w:rsidRDefault="001426DD" w:rsidP="001426DD"/>
    <w:p w14:paraId="0ED0A2E1" w14:textId="6BD7F48F" w:rsidR="001426DD" w:rsidRDefault="001426DD" w:rsidP="001426DD">
      <w:pPr>
        <w:pStyle w:val="Heading1"/>
      </w:pPr>
      <w:bookmarkStart w:id="10" w:name="_Toc208494203"/>
      <w:r>
        <w:t>Legal Framework</w:t>
      </w:r>
      <w:bookmarkEnd w:id="10"/>
    </w:p>
    <w:p w14:paraId="54727DAA" w14:textId="77777777" w:rsidR="00A02CCE" w:rsidRDefault="00A02CCE" w:rsidP="00A02CCE"/>
    <w:p w14:paraId="0209774F" w14:textId="0BFBBE99" w:rsidR="00A02CCE" w:rsidRPr="00A02CCE" w:rsidRDefault="00A329F8" w:rsidP="00A329F8">
      <w:pPr>
        <w:pStyle w:val="Heading2"/>
      </w:pPr>
      <w:bookmarkStart w:id="11" w:name="_Toc208494204"/>
      <w:r>
        <w:t xml:space="preserve">3.1 </w:t>
      </w:r>
      <w:r w:rsidR="00A02CCE" w:rsidRPr="00A02CCE">
        <w:t>Equality Act 2010</w:t>
      </w:r>
      <w:bookmarkEnd w:id="11"/>
    </w:p>
    <w:p w14:paraId="53B799B5" w14:textId="77777777" w:rsidR="004E252A" w:rsidRDefault="004E252A" w:rsidP="00A02CCE"/>
    <w:p w14:paraId="4D78E77F" w14:textId="6BBBDA6C" w:rsidR="00CD66FF" w:rsidRDefault="00A02CCE" w:rsidP="00A02CCE">
      <w:r>
        <w:t>The Equality Act legally protects people from harassment, victimisation and discrimination in the workplace and in wider society. It incorporates all earlier equality laws in one piece of legislation. The Act makes it unlawful to discriminate against people with a 'protected characteristic’</w:t>
      </w:r>
      <w:r w:rsidR="004E252A">
        <w:t xml:space="preserve"> (see section 5)</w:t>
      </w:r>
    </w:p>
    <w:p w14:paraId="58CD450D" w14:textId="77777777" w:rsidR="003179AB" w:rsidRDefault="003179AB" w:rsidP="00CD66FF"/>
    <w:p w14:paraId="568C38C9" w14:textId="7020F3CF" w:rsidR="00600091" w:rsidRDefault="00600091" w:rsidP="00600091">
      <w:r>
        <w:t>The Equality Act protects people from bullying and harassment and from the following types of discrimination in the workplace:</w:t>
      </w:r>
    </w:p>
    <w:p w14:paraId="63ACDA8D" w14:textId="2E852A2E" w:rsidR="003179AB" w:rsidRDefault="00600091" w:rsidP="007D0156">
      <w:r>
        <w:t>Direct discrimination</w:t>
      </w:r>
      <w:r w:rsidR="00C916B2">
        <w:t xml:space="preserve">, </w:t>
      </w:r>
      <w:r>
        <w:t>Discrimination</w:t>
      </w:r>
      <w:r w:rsidR="007D0156">
        <w:t xml:space="preserve"> by ass</w:t>
      </w:r>
      <w:r w:rsidR="00B9076A">
        <w:t>ociation</w:t>
      </w:r>
      <w:r w:rsidR="000A2146">
        <w:t xml:space="preserve">, </w:t>
      </w:r>
      <w:bookmarkStart w:id="12" w:name="_Hlk205275278"/>
      <w:r>
        <w:t>Discrimination by perception</w:t>
      </w:r>
      <w:r w:rsidR="000A2146">
        <w:t xml:space="preserve">, </w:t>
      </w:r>
      <w:r w:rsidR="001E4679">
        <w:t xml:space="preserve">and </w:t>
      </w:r>
      <w:bookmarkEnd w:id="12"/>
      <w:r>
        <w:t>Indirect discrimination</w:t>
      </w:r>
      <w:r w:rsidR="00B9076A">
        <w:t xml:space="preserve"> (see definitions in section 4)</w:t>
      </w:r>
      <w:r w:rsidR="007D0156">
        <w:t>.</w:t>
      </w:r>
    </w:p>
    <w:p w14:paraId="12E515E8" w14:textId="77777777" w:rsidR="00E34BA0" w:rsidRDefault="00E34BA0" w:rsidP="007D0156"/>
    <w:p w14:paraId="03A67453" w14:textId="3382D2F6" w:rsidR="00240433" w:rsidRDefault="00A329F8" w:rsidP="00A329F8">
      <w:pPr>
        <w:pStyle w:val="Heading2"/>
      </w:pPr>
      <w:bookmarkStart w:id="13" w:name="_Toc208494205"/>
      <w:r>
        <w:t xml:space="preserve">3.2 </w:t>
      </w:r>
      <w:r w:rsidR="00240433" w:rsidRPr="00240433">
        <w:t xml:space="preserve">Public </w:t>
      </w:r>
      <w:r w:rsidR="00240433" w:rsidRPr="00A329F8">
        <w:t>Sector</w:t>
      </w:r>
      <w:r w:rsidR="00240433" w:rsidRPr="00240433">
        <w:t xml:space="preserve"> Equality Duty</w:t>
      </w:r>
      <w:bookmarkEnd w:id="13"/>
    </w:p>
    <w:p w14:paraId="46D18B8D" w14:textId="77777777" w:rsidR="00240433" w:rsidRPr="00240433" w:rsidRDefault="00240433" w:rsidP="00240433">
      <w:pPr>
        <w:rPr>
          <w:b/>
          <w:bCs/>
        </w:rPr>
      </w:pPr>
    </w:p>
    <w:p w14:paraId="51C72E3A" w14:textId="3CF6C3A4" w:rsidR="00240433" w:rsidRDefault="00240433" w:rsidP="00240433">
      <w:r>
        <w:t>The Public Sector Equality Duty was developed to provide consistency between the equality duties and to cover all of the protected characteristics. In summary, under the public sector equality duty, organisations in the public sector must have due regard to the need to:</w:t>
      </w:r>
    </w:p>
    <w:p w14:paraId="3A1FAD93" w14:textId="415F61C5" w:rsidR="00240433" w:rsidRDefault="00240433" w:rsidP="00E26D47">
      <w:pPr>
        <w:pStyle w:val="ListParagraph"/>
        <w:numPr>
          <w:ilvl w:val="0"/>
          <w:numId w:val="43"/>
        </w:numPr>
      </w:pPr>
      <w:r>
        <w:lastRenderedPageBreak/>
        <w:t>prevent unlawful discrimination, harassment and victimisation and other behaviour that is not allowed under the act</w:t>
      </w:r>
      <w:r w:rsidR="00E26D47">
        <w:t>.</w:t>
      </w:r>
    </w:p>
    <w:p w14:paraId="3B443F44" w14:textId="03368FAC" w:rsidR="00240433" w:rsidRDefault="00240433" w:rsidP="00E26D47">
      <w:pPr>
        <w:pStyle w:val="ListParagraph"/>
        <w:numPr>
          <w:ilvl w:val="0"/>
          <w:numId w:val="43"/>
        </w:numPr>
      </w:pPr>
      <w:r>
        <w:t>provide equal opportunities for people who share a protected characteristic and those who do not</w:t>
      </w:r>
      <w:r w:rsidR="00E26D47">
        <w:t>.</w:t>
      </w:r>
    </w:p>
    <w:p w14:paraId="0D544842" w14:textId="4307AE9D" w:rsidR="00E34BA0" w:rsidRDefault="00240433" w:rsidP="00E26D47">
      <w:pPr>
        <w:pStyle w:val="ListParagraph"/>
        <w:numPr>
          <w:ilvl w:val="0"/>
          <w:numId w:val="43"/>
        </w:numPr>
      </w:pPr>
      <w:r>
        <w:t>promote good relations between people who share a protected characteristic and those who do not.</w:t>
      </w:r>
    </w:p>
    <w:p w14:paraId="7EFBB54F" w14:textId="77777777" w:rsidR="006F24CB" w:rsidRDefault="006F24CB" w:rsidP="006F24CB">
      <w:pPr>
        <w:pStyle w:val="ListParagraph"/>
        <w:ind w:left="360"/>
      </w:pPr>
    </w:p>
    <w:p w14:paraId="674DCC48" w14:textId="5AC30527" w:rsidR="006F24CB" w:rsidRDefault="006F24CB" w:rsidP="006F24CB">
      <w:pPr>
        <w:pStyle w:val="ListParagraph"/>
        <w:ind w:left="360"/>
      </w:pPr>
      <w:r>
        <w:t>Due regard means such regard as it is appropriate in all the circumstances. The three aims of the general equality duty must be considered and reflected upon during the:</w:t>
      </w:r>
    </w:p>
    <w:p w14:paraId="2EA2D0EE" w14:textId="77777777" w:rsidR="006F24CB" w:rsidRDefault="006F24CB" w:rsidP="006F24CB">
      <w:pPr>
        <w:pStyle w:val="ListParagraph"/>
        <w:ind w:left="360"/>
      </w:pPr>
    </w:p>
    <w:p w14:paraId="37360E15" w14:textId="77777777" w:rsidR="006F24CB" w:rsidRDefault="006F24CB" w:rsidP="006F24CB">
      <w:pPr>
        <w:pStyle w:val="ListParagraph"/>
        <w:numPr>
          <w:ilvl w:val="0"/>
          <w:numId w:val="43"/>
        </w:numPr>
      </w:pPr>
      <w:r>
        <w:t>decision-making process</w:t>
      </w:r>
    </w:p>
    <w:p w14:paraId="01E60169" w14:textId="77777777" w:rsidR="006F24CB" w:rsidRDefault="006F24CB" w:rsidP="006F24CB">
      <w:pPr>
        <w:pStyle w:val="ListParagraph"/>
        <w:numPr>
          <w:ilvl w:val="0"/>
          <w:numId w:val="43"/>
        </w:numPr>
      </w:pPr>
      <w:r>
        <w:t>design of policies (including internal policies)</w:t>
      </w:r>
    </w:p>
    <w:p w14:paraId="37A008F0" w14:textId="77777777" w:rsidR="006F24CB" w:rsidRDefault="006F24CB" w:rsidP="006F24CB">
      <w:pPr>
        <w:pStyle w:val="ListParagraph"/>
        <w:numPr>
          <w:ilvl w:val="0"/>
          <w:numId w:val="43"/>
        </w:numPr>
      </w:pPr>
      <w:r>
        <w:t>delivery of services</w:t>
      </w:r>
    </w:p>
    <w:p w14:paraId="11792AE6" w14:textId="77777777" w:rsidR="00B16426" w:rsidRDefault="00B16426" w:rsidP="00B16426"/>
    <w:p w14:paraId="5522B1E4" w14:textId="216B5F96" w:rsidR="002E11A1" w:rsidRDefault="00B16426" w:rsidP="002E11A1">
      <w:r>
        <w:t xml:space="preserve">Please note RNC is not public sector body, however, S.149(2) of the </w:t>
      </w:r>
      <w:r w:rsidR="002205C5">
        <w:t xml:space="preserve">Equality </w:t>
      </w:r>
      <w:r>
        <w:t xml:space="preserve">Act says that the general equality duty also applies to bodies carrying out public functions. This brings within the scope of the duty both public bodies not listed as a ‘public authority’ in Schedule 19 of the Act </w:t>
      </w:r>
      <w:r w:rsidRPr="00137C72">
        <w:rPr>
          <w:b/>
          <w:bCs/>
          <w:i/>
          <w:iCs/>
        </w:rPr>
        <w:t>and bodies in the private or voluntary sector which, under statutory provisions or contractual or other arrangements</w:t>
      </w:r>
      <w:r>
        <w:t>, carry out public functions.</w:t>
      </w:r>
      <w:r w:rsidR="00BF6CA7">
        <w:t xml:space="preserve"> </w:t>
      </w:r>
      <w:r w:rsidR="000F26DA">
        <w:t xml:space="preserve">Some of RNC/TP4 functions will not </w:t>
      </w:r>
      <w:r w:rsidR="00757AE2">
        <w:t xml:space="preserve">be covered by the public sector equality duty </w:t>
      </w:r>
      <w:r w:rsidR="00B77FCA">
        <w:t xml:space="preserve">but </w:t>
      </w:r>
      <w:r w:rsidR="003E1C98">
        <w:t xml:space="preserve">RNC is committed to </w:t>
      </w:r>
      <w:r w:rsidR="00680C12">
        <w:t xml:space="preserve">the achievement of the duties </w:t>
      </w:r>
      <w:r w:rsidR="00F34380">
        <w:t xml:space="preserve">as </w:t>
      </w:r>
      <w:r w:rsidR="001D7993">
        <w:t>they offer individuals stronger protection against discriminatio</w:t>
      </w:r>
      <w:r w:rsidR="001415C7">
        <w:t xml:space="preserve">n and provides </w:t>
      </w:r>
      <w:r w:rsidR="002E11A1">
        <w:t>clear</w:t>
      </w:r>
    </w:p>
    <w:p w14:paraId="7E96B8A7" w14:textId="0FD0E94F" w:rsidR="00B16426" w:rsidRDefault="00D37044" w:rsidP="001D7993">
      <w:r>
        <w:t>e</w:t>
      </w:r>
      <w:r w:rsidR="001D7993">
        <w:t>xpectation</w:t>
      </w:r>
      <w:r w:rsidR="002E11A1">
        <w:t xml:space="preserve">s </w:t>
      </w:r>
      <w:r w:rsidR="001D7993">
        <w:t xml:space="preserve">that </w:t>
      </w:r>
      <w:r w:rsidR="002E11A1">
        <w:t xml:space="preserve">RNC </w:t>
      </w:r>
      <w:r w:rsidR="001D7993">
        <w:t>must treat everyone with dignity and respec</w:t>
      </w:r>
      <w:r w:rsidR="002E11A1">
        <w:t>t.</w:t>
      </w:r>
    </w:p>
    <w:p w14:paraId="657CA6A3" w14:textId="77777777" w:rsidR="007D0156" w:rsidRDefault="007D0156" w:rsidP="00600091"/>
    <w:p w14:paraId="1FF77C5B" w14:textId="77E9CFFB" w:rsidR="00CD66FF" w:rsidRPr="00CD66FF" w:rsidRDefault="00CD66FF" w:rsidP="00CD66FF">
      <w:pPr>
        <w:pStyle w:val="Heading1"/>
      </w:pPr>
      <w:bookmarkStart w:id="14" w:name="_Toc208494206"/>
      <w:r>
        <w:t>Definitions</w:t>
      </w:r>
      <w:bookmarkEnd w:id="14"/>
    </w:p>
    <w:p w14:paraId="23B14300" w14:textId="77777777" w:rsidR="00C00C54" w:rsidRPr="00C00C54" w:rsidRDefault="00C00C54" w:rsidP="00C00C54"/>
    <w:p w14:paraId="35E3533E" w14:textId="0A7F287A" w:rsidR="00CD12D9" w:rsidRDefault="007217EF" w:rsidP="00ED487B">
      <w:pPr>
        <w:pStyle w:val="Heading2"/>
      </w:pPr>
      <w:bookmarkStart w:id="15" w:name="_Toc208494207"/>
      <w:r>
        <w:t xml:space="preserve">4.1 </w:t>
      </w:r>
      <w:r w:rsidR="00CD12D9" w:rsidRPr="003F249B">
        <w:t xml:space="preserve">What is </w:t>
      </w:r>
      <w:r w:rsidR="00CD12D9" w:rsidRPr="00C00C54">
        <w:t>equality</w:t>
      </w:r>
      <w:r w:rsidR="00CD12D9" w:rsidRPr="003F249B">
        <w:t>?</w:t>
      </w:r>
      <w:bookmarkEnd w:id="6"/>
      <w:bookmarkEnd w:id="7"/>
      <w:bookmarkEnd w:id="15"/>
    </w:p>
    <w:p w14:paraId="190FE4A8" w14:textId="77777777" w:rsidR="00C00C54" w:rsidRPr="00C00C54" w:rsidRDefault="00C00C54" w:rsidP="00C00C54"/>
    <w:p w14:paraId="6EEEDEC2" w14:textId="6B96895E" w:rsidR="000B09D1" w:rsidRDefault="000B09D1" w:rsidP="0054086D">
      <w:pPr>
        <w:rPr>
          <w:szCs w:val="24"/>
        </w:rPr>
      </w:pPr>
      <w:r w:rsidRPr="000B09D1">
        <w:rPr>
          <w:szCs w:val="24"/>
        </w:rPr>
        <w:t>Equality enables a fairer environment which recognises that everyone has individual needs and the right to have those needs respected.</w:t>
      </w:r>
      <w:r w:rsidR="0097261F">
        <w:rPr>
          <w:szCs w:val="24"/>
        </w:rPr>
        <w:t xml:space="preserve"> </w:t>
      </w:r>
      <w:r w:rsidR="008B29B7">
        <w:rPr>
          <w:szCs w:val="24"/>
        </w:rPr>
        <w:t xml:space="preserve">Equality </w:t>
      </w:r>
      <w:r w:rsidR="004E6A09">
        <w:rPr>
          <w:szCs w:val="24"/>
        </w:rPr>
        <w:t>does not mean treating everybody the same</w:t>
      </w:r>
      <w:r w:rsidR="00935A4A">
        <w:rPr>
          <w:szCs w:val="24"/>
        </w:rPr>
        <w:t xml:space="preserve">, </w:t>
      </w:r>
      <w:r w:rsidR="001F36B2" w:rsidRPr="0054086D">
        <w:rPr>
          <w:szCs w:val="24"/>
        </w:rPr>
        <w:t>it</w:t>
      </w:r>
      <w:r w:rsidR="0054086D" w:rsidRPr="0054086D">
        <w:rPr>
          <w:szCs w:val="24"/>
        </w:rPr>
        <w:t xml:space="preserve"> is about recognising that everybody is different yet treating everyone with an equal level of respect and ensuring they have equal access to employment, education, </w:t>
      </w:r>
      <w:r w:rsidR="006F293C" w:rsidRPr="0054086D">
        <w:rPr>
          <w:szCs w:val="24"/>
        </w:rPr>
        <w:t>services,</w:t>
      </w:r>
      <w:r w:rsidR="0054086D" w:rsidRPr="0054086D">
        <w:rPr>
          <w:szCs w:val="24"/>
        </w:rPr>
        <w:t xml:space="preserve"> and facilities</w:t>
      </w:r>
      <w:r w:rsidR="00EB3C0E">
        <w:rPr>
          <w:szCs w:val="24"/>
        </w:rPr>
        <w:t>.</w:t>
      </w:r>
    </w:p>
    <w:p w14:paraId="00C4B3A9" w14:textId="77777777" w:rsidR="00FA31A7" w:rsidRDefault="00FA31A7" w:rsidP="00C00C54">
      <w:pPr>
        <w:rPr>
          <w:szCs w:val="24"/>
        </w:rPr>
      </w:pPr>
    </w:p>
    <w:p w14:paraId="490525B4" w14:textId="37552E6A" w:rsidR="00CD12D9" w:rsidRDefault="007217EF" w:rsidP="00ED487B">
      <w:pPr>
        <w:pStyle w:val="Heading2"/>
      </w:pPr>
      <w:bookmarkStart w:id="16" w:name="_Toc5869814"/>
      <w:bookmarkStart w:id="17" w:name="_Toc155969040"/>
      <w:bookmarkStart w:id="18" w:name="_Toc208494208"/>
      <w:r>
        <w:t xml:space="preserve">4.2 </w:t>
      </w:r>
      <w:r w:rsidR="00CD12D9" w:rsidRPr="003F249B">
        <w:t xml:space="preserve">What is </w:t>
      </w:r>
      <w:r w:rsidR="00CD12D9" w:rsidRPr="00C00C54">
        <w:t>diversity</w:t>
      </w:r>
      <w:r w:rsidR="00CD12D9" w:rsidRPr="003F249B">
        <w:t>?</w:t>
      </w:r>
      <w:bookmarkEnd w:id="16"/>
      <w:bookmarkEnd w:id="17"/>
      <w:bookmarkEnd w:id="18"/>
    </w:p>
    <w:p w14:paraId="5E21011B" w14:textId="77777777" w:rsidR="00C00C54" w:rsidRPr="00C00C54" w:rsidRDefault="00C00C54" w:rsidP="00C00C54"/>
    <w:p w14:paraId="65844188" w14:textId="696B2A53" w:rsidR="00CD12D9" w:rsidRDefault="00CD12D9" w:rsidP="00C00C54">
      <w:pPr>
        <w:rPr>
          <w:szCs w:val="24"/>
        </w:rPr>
      </w:pPr>
      <w:r w:rsidRPr="003F249B">
        <w:rPr>
          <w:szCs w:val="24"/>
        </w:rPr>
        <w:t>Diversity is about recognising individual as well as group differences, treating people as individuals, and placing positive value on the distinctions between individuals. The differences within and between groups of people should be respected</w:t>
      </w:r>
      <w:r w:rsidR="00574AA5">
        <w:rPr>
          <w:szCs w:val="24"/>
        </w:rPr>
        <w:t xml:space="preserve"> and celebrated</w:t>
      </w:r>
      <w:r w:rsidRPr="003F249B">
        <w:rPr>
          <w:szCs w:val="24"/>
        </w:rPr>
        <w:t xml:space="preserve">. The successful implementation of equality and diversity in all aspects of work ensures that colleagues, staff and students are valued, motivated and treated fairly. </w:t>
      </w:r>
    </w:p>
    <w:p w14:paraId="78E79536" w14:textId="77777777" w:rsidR="00C00C54" w:rsidRPr="003F249B" w:rsidRDefault="00C00C54" w:rsidP="00C00C54">
      <w:pPr>
        <w:rPr>
          <w:szCs w:val="24"/>
        </w:rPr>
      </w:pPr>
    </w:p>
    <w:p w14:paraId="1DD2E1C3" w14:textId="26568489" w:rsidR="00CD12D9" w:rsidRDefault="007217EF" w:rsidP="00ED487B">
      <w:pPr>
        <w:pStyle w:val="Heading2"/>
      </w:pPr>
      <w:bookmarkStart w:id="19" w:name="_Toc5869815"/>
      <w:bookmarkStart w:id="20" w:name="_Toc155969041"/>
      <w:bookmarkStart w:id="21" w:name="_Toc208494209"/>
      <w:r>
        <w:t xml:space="preserve">4.3 </w:t>
      </w:r>
      <w:r w:rsidR="00CD12D9" w:rsidRPr="003F249B">
        <w:t xml:space="preserve">What is </w:t>
      </w:r>
      <w:r w:rsidR="00CD12D9" w:rsidRPr="00C00C54">
        <w:t>inclusion</w:t>
      </w:r>
      <w:r w:rsidR="00CD12D9" w:rsidRPr="003F249B">
        <w:t>?</w:t>
      </w:r>
      <w:bookmarkEnd w:id="19"/>
      <w:bookmarkEnd w:id="20"/>
      <w:bookmarkEnd w:id="21"/>
    </w:p>
    <w:p w14:paraId="258D5C9B" w14:textId="77777777" w:rsidR="00C00C54" w:rsidRPr="00C00C54" w:rsidRDefault="00C00C54" w:rsidP="00C00C54"/>
    <w:p w14:paraId="3E2BCA22" w14:textId="2BF5A39B" w:rsidR="00CD12D9" w:rsidRPr="003F249B" w:rsidRDefault="00CD12D9" w:rsidP="00C00C54">
      <w:pPr>
        <w:shd w:val="clear" w:color="auto" w:fill="FFFFFF"/>
        <w:rPr>
          <w:b/>
          <w:szCs w:val="24"/>
        </w:rPr>
      </w:pPr>
      <w:r w:rsidRPr="003F249B">
        <w:rPr>
          <w:szCs w:val="24"/>
        </w:rPr>
        <w:t xml:space="preserve">Inclusion embraces all </w:t>
      </w:r>
      <w:r w:rsidR="00D01C98" w:rsidRPr="003F249B">
        <w:rPr>
          <w:szCs w:val="24"/>
        </w:rPr>
        <w:t>students</w:t>
      </w:r>
      <w:r w:rsidRPr="003F249B">
        <w:rPr>
          <w:szCs w:val="24"/>
        </w:rPr>
        <w:t xml:space="preserve"> and entails taking action to remove barriers to participation and learning. Inclusion also involves eliminating discrimination and promoting equality.</w:t>
      </w:r>
      <w:r w:rsidR="001D31DC">
        <w:rPr>
          <w:szCs w:val="24"/>
        </w:rPr>
        <w:t xml:space="preserve"> It means </w:t>
      </w:r>
      <w:r w:rsidR="00A00A48">
        <w:rPr>
          <w:szCs w:val="24"/>
        </w:rPr>
        <w:t>creating an environment where everyone feels welcomed and valued.</w:t>
      </w:r>
    </w:p>
    <w:p w14:paraId="30F66174" w14:textId="77777777" w:rsidR="00CD12D9" w:rsidRPr="003F249B" w:rsidRDefault="00CD12D9" w:rsidP="00C00C54">
      <w:pPr>
        <w:shd w:val="clear" w:color="auto" w:fill="FFFFFF"/>
        <w:ind w:left="4320" w:hanging="4320"/>
        <w:rPr>
          <w:szCs w:val="24"/>
        </w:rPr>
      </w:pPr>
    </w:p>
    <w:p w14:paraId="288E3791" w14:textId="0A7DCE16" w:rsidR="00442979" w:rsidRDefault="006F7D6F" w:rsidP="00ED487B">
      <w:pPr>
        <w:pStyle w:val="Heading2"/>
      </w:pPr>
      <w:bookmarkStart w:id="22" w:name="_Toc208494210"/>
      <w:bookmarkStart w:id="23" w:name="_Toc5869816"/>
      <w:r>
        <w:t>4.4</w:t>
      </w:r>
      <w:r w:rsidR="00400B7B">
        <w:t xml:space="preserve"> What </w:t>
      </w:r>
      <w:r w:rsidR="00B96F3C">
        <w:t>are the di</w:t>
      </w:r>
      <w:r w:rsidR="00826A3A">
        <w:t>fferent forms of</w:t>
      </w:r>
      <w:r w:rsidR="00400B7B" w:rsidRPr="00400B7B">
        <w:t xml:space="preserve"> </w:t>
      </w:r>
      <w:r w:rsidR="00400B7B">
        <w:t>d</w:t>
      </w:r>
      <w:r w:rsidR="00400B7B" w:rsidRPr="00400B7B">
        <w:t>iscrimination</w:t>
      </w:r>
      <w:r w:rsidR="00442979">
        <w:t>?</w:t>
      </w:r>
      <w:bookmarkEnd w:id="22"/>
    </w:p>
    <w:p w14:paraId="729E4F8B" w14:textId="77777777" w:rsidR="00EF5791" w:rsidRPr="00EF5791" w:rsidRDefault="00EF5791" w:rsidP="00EF5791"/>
    <w:p w14:paraId="1DAD1763" w14:textId="77777777" w:rsidR="008D05AC" w:rsidRDefault="00600091" w:rsidP="00B96F3C">
      <w:pPr>
        <w:pStyle w:val="ListParagraph"/>
        <w:numPr>
          <w:ilvl w:val="0"/>
          <w:numId w:val="42"/>
        </w:numPr>
      </w:pPr>
      <w:r w:rsidRPr="00B96F3C">
        <w:rPr>
          <w:b/>
          <w:bCs/>
        </w:rPr>
        <w:t>Direct discrimination</w:t>
      </w:r>
      <w:r w:rsidRPr="00600091">
        <w:t xml:space="preserve"> is when someone is treated less favourably than someone else</w:t>
      </w:r>
      <w:r>
        <w:t xml:space="preserve">. </w:t>
      </w:r>
    </w:p>
    <w:p w14:paraId="0A6C82FE" w14:textId="77777777" w:rsidR="00B96F3C" w:rsidRDefault="00C916B2" w:rsidP="00B96F3C">
      <w:pPr>
        <w:pStyle w:val="ListParagraph"/>
        <w:numPr>
          <w:ilvl w:val="0"/>
          <w:numId w:val="42"/>
        </w:numPr>
      </w:pPr>
      <w:r w:rsidRPr="00B96F3C">
        <w:rPr>
          <w:b/>
          <w:bCs/>
        </w:rPr>
        <w:t>Discrimination by association</w:t>
      </w:r>
      <w:r>
        <w:t xml:space="preserve"> is direct discrimination towards an individual because they are associated with someone who has a Protected Characteristic</w:t>
      </w:r>
      <w:r w:rsidR="008D05AC">
        <w:t>.</w:t>
      </w:r>
    </w:p>
    <w:p w14:paraId="69AE7246" w14:textId="302B522B" w:rsidR="00600091" w:rsidRDefault="008D05AC" w:rsidP="0077408F">
      <w:pPr>
        <w:pStyle w:val="ListParagraph"/>
        <w:numPr>
          <w:ilvl w:val="0"/>
          <w:numId w:val="42"/>
        </w:numPr>
      </w:pPr>
      <w:r w:rsidRPr="00B96F3C">
        <w:rPr>
          <w:b/>
          <w:bCs/>
        </w:rPr>
        <w:t>Discrimination by perception</w:t>
      </w:r>
      <w:r>
        <w:t xml:space="preserve"> is direct discrimination of someone because others perceive them to have a protected characteristic, even if they do not</w:t>
      </w:r>
      <w:r w:rsidR="00B96F3C">
        <w:t>.</w:t>
      </w:r>
    </w:p>
    <w:p w14:paraId="2BCD5D0C" w14:textId="0B920BC1" w:rsidR="00600091" w:rsidRPr="00600091" w:rsidRDefault="000A2146" w:rsidP="00B96F3C">
      <w:pPr>
        <w:pStyle w:val="ListParagraph"/>
        <w:numPr>
          <w:ilvl w:val="0"/>
          <w:numId w:val="42"/>
        </w:numPr>
      </w:pPr>
      <w:r w:rsidRPr="00B96F3C">
        <w:rPr>
          <w:b/>
          <w:bCs/>
        </w:rPr>
        <w:t>Indirect discrimination</w:t>
      </w:r>
      <w:r>
        <w:t>: happens when a policy or practice is applied equally to a group, but this has the effect of putting people who share a protected characteristic at a particular disadvantage when compared with others in the group, without justification.</w:t>
      </w:r>
    </w:p>
    <w:p w14:paraId="7369009C" w14:textId="77777777" w:rsidR="00442979" w:rsidRDefault="00442979" w:rsidP="00C00C54">
      <w:pPr>
        <w:rPr>
          <w:bCs/>
          <w:iCs/>
          <w:szCs w:val="24"/>
        </w:rPr>
      </w:pPr>
    </w:p>
    <w:p w14:paraId="38DC4F27" w14:textId="65FCF347" w:rsidR="000C4CE3" w:rsidRDefault="00442979" w:rsidP="00ED487B">
      <w:pPr>
        <w:pStyle w:val="Heading2"/>
      </w:pPr>
      <w:bookmarkStart w:id="24" w:name="_Toc208494211"/>
      <w:r>
        <w:t xml:space="preserve">4.5 What is </w:t>
      </w:r>
      <w:r w:rsidR="00F7142C">
        <w:t>h</w:t>
      </w:r>
      <w:r w:rsidR="00400B7B" w:rsidRPr="00400B7B">
        <w:t>arassment</w:t>
      </w:r>
      <w:r>
        <w:t xml:space="preserve"> and</w:t>
      </w:r>
      <w:r w:rsidR="00400B7B" w:rsidRPr="00400B7B">
        <w:t xml:space="preserve"> </w:t>
      </w:r>
      <w:r w:rsidR="00F7142C">
        <w:t>v</w:t>
      </w:r>
      <w:r w:rsidR="00400B7B" w:rsidRPr="00400B7B">
        <w:t>ictimisation.</w:t>
      </w:r>
      <w:bookmarkEnd w:id="24"/>
    </w:p>
    <w:p w14:paraId="5A982490" w14:textId="77777777" w:rsidR="00A43F8A" w:rsidRDefault="00A43F8A" w:rsidP="00A43F8A"/>
    <w:p w14:paraId="1955C121" w14:textId="77777777" w:rsidR="00900171" w:rsidRDefault="00A43F8A" w:rsidP="0077408F">
      <w:pPr>
        <w:pStyle w:val="ListParagraph"/>
        <w:numPr>
          <w:ilvl w:val="0"/>
          <w:numId w:val="44"/>
        </w:numPr>
      </w:pPr>
      <w:r w:rsidRPr="00415635">
        <w:rPr>
          <w:b/>
          <w:bCs/>
        </w:rPr>
        <w:t xml:space="preserve">Harassment: </w:t>
      </w:r>
      <w:r>
        <w:t>The 2010 Act defines harassment as ‘unwanted conduct related to a relevant protected characteristic, which has the purpose or effect of violating an individual’s dignity or creating an intimidating, hostile, degrading, humiliating or offensive environment for that individual'.</w:t>
      </w:r>
      <w:r w:rsidR="00415635">
        <w:t xml:space="preserve"> </w:t>
      </w:r>
      <w:r>
        <w:t xml:space="preserve">It applies to all the protected characteristics except for pregnancy and maternity and marriage and civil partnership. </w:t>
      </w:r>
    </w:p>
    <w:p w14:paraId="438C0D3F" w14:textId="77777777" w:rsidR="00900171" w:rsidRDefault="00900171" w:rsidP="00900171">
      <w:pPr>
        <w:pStyle w:val="ListParagraph"/>
        <w:ind w:left="360"/>
        <w:rPr>
          <w:b/>
          <w:bCs/>
        </w:rPr>
      </w:pPr>
    </w:p>
    <w:p w14:paraId="67E82642" w14:textId="08C99829" w:rsidR="00A43F8A" w:rsidRDefault="00A43F8A" w:rsidP="00900171">
      <w:pPr>
        <w:pStyle w:val="ListParagraph"/>
        <w:ind w:left="360"/>
      </w:pPr>
      <w:r>
        <w:t>An employee can complain of behaviour they find offensive even if it is not directed at them. This occurs when an employee is treated badly because they have made or supported a complaint or raised a grievance under the Equality Act; or because they are suspected of doing so.</w:t>
      </w:r>
    </w:p>
    <w:p w14:paraId="2BEC7C33" w14:textId="77777777" w:rsidR="00C045B2" w:rsidRDefault="00C045B2" w:rsidP="00C045B2">
      <w:pPr>
        <w:pStyle w:val="ListParagraph"/>
        <w:ind w:left="360"/>
      </w:pPr>
    </w:p>
    <w:p w14:paraId="61B7AAE8" w14:textId="0F92D1CE" w:rsidR="00C045B2" w:rsidRDefault="00C045B2" w:rsidP="0077408F">
      <w:pPr>
        <w:pStyle w:val="ListParagraph"/>
        <w:numPr>
          <w:ilvl w:val="0"/>
          <w:numId w:val="44"/>
        </w:numPr>
      </w:pPr>
      <w:r w:rsidRPr="00883340">
        <w:rPr>
          <w:b/>
          <w:bCs/>
        </w:rPr>
        <w:t>Victimisation</w:t>
      </w:r>
      <w:r>
        <w:t xml:space="preserve"> is when someone is treated less favourably as a result of being involved with a discrimination or harassment complaint.</w:t>
      </w:r>
      <w:r w:rsidR="00883340">
        <w:t xml:space="preserve"> </w:t>
      </w:r>
      <w:r>
        <w:t>Ways someone could be victimised include, being labelled a troublemaker, being left out. not being allowed to do something</w:t>
      </w:r>
      <w:r w:rsidR="00883340">
        <w:t xml:space="preserve">. </w:t>
      </w:r>
    </w:p>
    <w:p w14:paraId="7E8AF8F9" w14:textId="77777777" w:rsidR="00883340" w:rsidRDefault="00883340" w:rsidP="00883340"/>
    <w:p w14:paraId="3EC4F42F" w14:textId="71F7E450" w:rsidR="00C045B2" w:rsidRDefault="00C045B2" w:rsidP="00E85D08">
      <w:pPr>
        <w:pStyle w:val="ListParagraph"/>
        <w:ind w:left="360"/>
      </w:pPr>
      <w:r>
        <w:t xml:space="preserve">Victimisation is a specific type of discrimination under the law (Equality Act 2010). </w:t>
      </w:r>
      <w:r w:rsidR="00883340">
        <w:t>T</w:t>
      </w:r>
      <w:r>
        <w:t>he law says victimisation means 'suffering a detriment' because you've done or intend to do a 'protected act'.</w:t>
      </w:r>
      <w:r w:rsidR="00E85D08">
        <w:t xml:space="preserve"> </w:t>
      </w:r>
      <w:r>
        <w:t xml:space="preserve">A 'protected act' means </w:t>
      </w:r>
      <w:proofErr w:type="gramStart"/>
      <w:r>
        <w:t>taking action</w:t>
      </w:r>
      <w:proofErr w:type="gramEnd"/>
      <w:r>
        <w:t xml:space="preserve"> related to discrimination law. This includes</w:t>
      </w:r>
      <w:r w:rsidR="00E85D08">
        <w:t xml:space="preserve">. </w:t>
      </w:r>
      <w:r>
        <w:t>making a complaint of discrimination or harassment</w:t>
      </w:r>
      <w:r w:rsidR="00E85D08">
        <w:t xml:space="preserve">; </w:t>
      </w:r>
      <w:r>
        <w:t>supporting someone else's complaint</w:t>
      </w:r>
      <w:r w:rsidR="00E85D08">
        <w:t xml:space="preserve">; </w:t>
      </w:r>
      <w:r>
        <w:t>gathering information that might lead to a complaint</w:t>
      </w:r>
      <w:r w:rsidR="00E85D08">
        <w:t xml:space="preserve">; </w:t>
      </w:r>
      <w:r>
        <w:t>acting as a witness in a complaint</w:t>
      </w:r>
      <w:r w:rsidR="00E85D08">
        <w:t xml:space="preserve">; </w:t>
      </w:r>
      <w:r>
        <w:t>saying something or giving evidence that does not support someone else's complaint</w:t>
      </w:r>
      <w:r w:rsidR="00900171">
        <w:t>.</w:t>
      </w:r>
    </w:p>
    <w:p w14:paraId="44305518" w14:textId="77777777" w:rsidR="00900171" w:rsidRDefault="00900171" w:rsidP="00E85D08">
      <w:pPr>
        <w:pStyle w:val="ListParagraph"/>
        <w:ind w:left="360"/>
      </w:pPr>
    </w:p>
    <w:p w14:paraId="41E10375" w14:textId="521F570A" w:rsidR="00A8640E" w:rsidRDefault="00C045B2" w:rsidP="00900171">
      <w:pPr>
        <w:pStyle w:val="ListParagraph"/>
        <w:ind w:left="360"/>
      </w:pPr>
      <w:r>
        <w:t>The law also protects a person from victimisation when someone else thinks the person has done or intends to do any of the things above.</w:t>
      </w:r>
      <w:r w:rsidR="00900171">
        <w:t xml:space="preserve"> </w:t>
      </w:r>
      <w:r>
        <w:t>'Detriment' means someone experiences one or both of the following:</w:t>
      </w:r>
      <w:r w:rsidR="00900171">
        <w:t xml:space="preserve"> </w:t>
      </w:r>
      <w:r>
        <w:t>being treated worse than before</w:t>
      </w:r>
      <w:r w:rsidR="00900171">
        <w:t xml:space="preserve"> or </w:t>
      </w:r>
      <w:r>
        <w:t xml:space="preserve">having their situation made </w:t>
      </w:r>
      <w:r w:rsidR="00900171">
        <w:t>worse.</w:t>
      </w:r>
    </w:p>
    <w:p w14:paraId="5F4AB0F3" w14:textId="77777777" w:rsidR="00DA55E7" w:rsidRDefault="00DA55E7" w:rsidP="00900171">
      <w:pPr>
        <w:pStyle w:val="ListParagraph"/>
        <w:ind w:left="360"/>
      </w:pPr>
    </w:p>
    <w:p w14:paraId="74BB1A1F" w14:textId="4C9DAEE5" w:rsidR="008071A0" w:rsidRDefault="008071A0" w:rsidP="00900171">
      <w:pPr>
        <w:pStyle w:val="ListParagraph"/>
        <w:ind w:left="360"/>
      </w:pPr>
      <w:r w:rsidRPr="008071A0">
        <w:t xml:space="preserve">If an employee has maliciously made or supported an untrue complaint they are not protected </w:t>
      </w:r>
      <w:r w:rsidR="003C4E7F">
        <w:t xml:space="preserve">under the law </w:t>
      </w:r>
      <w:r w:rsidRPr="008071A0">
        <w:t>from victimisation</w:t>
      </w:r>
    </w:p>
    <w:p w14:paraId="4197D887" w14:textId="77777777" w:rsidR="00400B7B" w:rsidRDefault="00400B7B" w:rsidP="00C00C54">
      <w:pPr>
        <w:rPr>
          <w:bCs/>
          <w:iCs/>
          <w:szCs w:val="24"/>
        </w:rPr>
      </w:pPr>
    </w:p>
    <w:p w14:paraId="7D692E43" w14:textId="32117F5E" w:rsidR="00442979" w:rsidRDefault="00400B7B" w:rsidP="009B7E9C">
      <w:pPr>
        <w:pStyle w:val="Heading2"/>
      </w:pPr>
      <w:bookmarkStart w:id="25" w:name="_Toc208494212"/>
      <w:r>
        <w:lastRenderedPageBreak/>
        <w:t>4.</w:t>
      </w:r>
      <w:r w:rsidR="00442979">
        <w:t>6</w:t>
      </w:r>
      <w:r>
        <w:t xml:space="preserve"> What are reasonable adjustments</w:t>
      </w:r>
      <w:r w:rsidR="00442979">
        <w:t>?</w:t>
      </w:r>
      <w:bookmarkEnd w:id="25"/>
    </w:p>
    <w:p w14:paraId="5C9D8942" w14:textId="77777777" w:rsidR="00B92F3E" w:rsidRPr="00B92F3E" w:rsidRDefault="00B92F3E" w:rsidP="00B92F3E"/>
    <w:p w14:paraId="62E46D25" w14:textId="52F7E8D1" w:rsidR="00C03807" w:rsidRDefault="00B92F3E" w:rsidP="00C03807">
      <w:r w:rsidRPr="00B92F3E">
        <w:t>Under the Equality Act 2010 public sector organisations have to make changes in their approach or provision to ensure that services are accessible to disabled people as well as everybody else. Reasonable adjustments can mean alterations to buildings by providing lifts, wide doors, ramps and tactile signage, but may also mean changes to policies, procedures and staff training to ensure that services work equally well for people with learning disabilities.</w:t>
      </w:r>
    </w:p>
    <w:p w14:paraId="09BEA3F5" w14:textId="77777777" w:rsidR="00D255D5" w:rsidRDefault="00D255D5" w:rsidP="00C03807"/>
    <w:p w14:paraId="4D969838" w14:textId="52F9F854" w:rsidR="00C96732" w:rsidRDefault="00C96732" w:rsidP="00C96732">
      <w:r>
        <w:t>When considering whether an adjustment is reasonable the following factors are considered:</w:t>
      </w:r>
    </w:p>
    <w:p w14:paraId="255A7FED" w14:textId="77777777" w:rsidR="00C96732" w:rsidRDefault="00C96732" w:rsidP="00C96732"/>
    <w:p w14:paraId="1BEA69F0" w14:textId="795F8992" w:rsidR="00C96732" w:rsidRDefault="00C96732" w:rsidP="00C96732">
      <w:pPr>
        <w:pStyle w:val="ListParagraph"/>
        <w:numPr>
          <w:ilvl w:val="0"/>
          <w:numId w:val="44"/>
        </w:numPr>
      </w:pPr>
      <w:r>
        <w:t>The extent to which the adjustment would help</w:t>
      </w:r>
      <w:r w:rsidR="00981A8C">
        <w:t>/</w:t>
      </w:r>
      <w:r>
        <w:t xml:space="preserve">remove the disadvantage the </w:t>
      </w:r>
      <w:r w:rsidR="00981A8C">
        <w:t>person</w:t>
      </w:r>
      <w:r>
        <w:t xml:space="preserve"> </w:t>
      </w:r>
      <w:r w:rsidR="00981A8C">
        <w:t>i</w:t>
      </w:r>
      <w:r>
        <w:t>s experiencing.</w:t>
      </w:r>
    </w:p>
    <w:p w14:paraId="06C3FCE2" w14:textId="1A8EF3B9" w:rsidR="00C96732" w:rsidRDefault="00C96732" w:rsidP="00981A8C">
      <w:pPr>
        <w:pStyle w:val="ListParagraph"/>
        <w:numPr>
          <w:ilvl w:val="0"/>
          <w:numId w:val="44"/>
        </w:numPr>
      </w:pPr>
      <w:r>
        <w:t xml:space="preserve">How practicable the adjustment </w:t>
      </w:r>
      <w:r w:rsidR="00981A8C">
        <w:t>i</w:t>
      </w:r>
      <w:r>
        <w:t>s.</w:t>
      </w:r>
    </w:p>
    <w:p w14:paraId="67C5DC5A" w14:textId="77777777" w:rsidR="00C96732" w:rsidRDefault="00C96732" w:rsidP="00981A8C">
      <w:pPr>
        <w:pStyle w:val="ListParagraph"/>
        <w:numPr>
          <w:ilvl w:val="0"/>
          <w:numId w:val="44"/>
        </w:numPr>
      </w:pPr>
      <w:r>
        <w:t>The cost of the adjustment.</w:t>
      </w:r>
    </w:p>
    <w:p w14:paraId="114A3045" w14:textId="4879B0E6" w:rsidR="00C96732" w:rsidRDefault="00C96732" w:rsidP="00981A8C">
      <w:pPr>
        <w:pStyle w:val="ListParagraph"/>
        <w:numPr>
          <w:ilvl w:val="0"/>
          <w:numId w:val="44"/>
        </w:numPr>
      </w:pPr>
      <w:r>
        <w:t xml:space="preserve">If the adjustment </w:t>
      </w:r>
      <w:r w:rsidR="00981A8C">
        <w:t xml:space="preserve">will impact </w:t>
      </w:r>
      <w:r w:rsidR="00572CB8">
        <w:t>RNC</w:t>
      </w:r>
      <w:r>
        <w:t>’s operation / activities.</w:t>
      </w:r>
    </w:p>
    <w:p w14:paraId="5B04A4BA" w14:textId="77777777" w:rsidR="00C96732" w:rsidRDefault="00C96732" w:rsidP="00572CB8">
      <w:pPr>
        <w:pStyle w:val="ListParagraph"/>
        <w:numPr>
          <w:ilvl w:val="0"/>
          <w:numId w:val="44"/>
        </w:numPr>
      </w:pPr>
      <w:r>
        <w:t>The resources available to the organisation (especially financial resources).</w:t>
      </w:r>
    </w:p>
    <w:p w14:paraId="55A28888" w14:textId="30F0F710" w:rsidR="00D255D5" w:rsidRPr="00C03807" w:rsidRDefault="00C96732" w:rsidP="00572CB8">
      <w:pPr>
        <w:pStyle w:val="ListParagraph"/>
        <w:numPr>
          <w:ilvl w:val="0"/>
          <w:numId w:val="44"/>
        </w:numPr>
      </w:pPr>
      <w:r>
        <w:t xml:space="preserve">Whether other external assistance </w:t>
      </w:r>
      <w:r w:rsidR="006D6034">
        <w:t>i</w:t>
      </w:r>
      <w:r>
        <w:t>s available.</w:t>
      </w:r>
    </w:p>
    <w:p w14:paraId="73D614E3" w14:textId="77777777" w:rsidR="005F2C40" w:rsidRDefault="005F2C40" w:rsidP="00C00C54">
      <w:pPr>
        <w:rPr>
          <w:bCs/>
          <w:iCs/>
          <w:szCs w:val="24"/>
        </w:rPr>
      </w:pPr>
    </w:p>
    <w:p w14:paraId="6FFAD9D0" w14:textId="77E245EE" w:rsidR="00442979" w:rsidRDefault="00E576BC" w:rsidP="00C00C54">
      <w:pPr>
        <w:pStyle w:val="Heading1"/>
        <w:ind w:left="0"/>
      </w:pPr>
      <w:bookmarkStart w:id="26" w:name="_Toc208494213"/>
      <w:bookmarkStart w:id="27" w:name="_Hlk90376434"/>
      <w:bookmarkStart w:id="28" w:name="_Toc155969042"/>
      <w:r>
        <w:t>Protected Characteristics</w:t>
      </w:r>
      <w:bookmarkEnd w:id="26"/>
      <w:r>
        <w:t xml:space="preserve"> </w:t>
      </w:r>
    </w:p>
    <w:p w14:paraId="63AC9D2F" w14:textId="77777777" w:rsidR="00DC2017" w:rsidRDefault="00DC2017" w:rsidP="00DC2017"/>
    <w:p w14:paraId="199291B5" w14:textId="06BDF22D" w:rsidR="006553D7" w:rsidRDefault="006553D7" w:rsidP="006553D7">
      <w:r w:rsidRPr="009C1574">
        <w:rPr>
          <w:b/>
          <w:bCs/>
        </w:rPr>
        <w:t>Age</w:t>
      </w:r>
      <w:r w:rsidR="00E245D3" w:rsidRPr="009C1574">
        <w:rPr>
          <w:b/>
          <w:bCs/>
        </w:rPr>
        <w:t xml:space="preserve"> </w:t>
      </w:r>
      <w:r w:rsidR="00E245D3">
        <w:t xml:space="preserve">- </w:t>
      </w:r>
      <w:r>
        <w:t>Before the 2010</w:t>
      </w:r>
      <w:r w:rsidR="00E245D3">
        <w:t xml:space="preserve"> </w:t>
      </w:r>
      <w:r w:rsidR="00E06121">
        <w:t>Equality Act</w:t>
      </w:r>
      <w:r>
        <w:t xml:space="preserve"> employers were already prevented from saying without any justification that an applicant was too old or too young for a job. The effect of the</w:t>
      </w:r>
      <w:r w:rsidR="00E245D3">
        <w:t xml:space="preserve"> </w:t>
      </w:r>
      <w:r>
        <w:t xml:space="preserve">Act is to underline the unlawfulness of discriminating </w:t>
      </w:r>
      <w:r w:rsidR="00B11522">
        <w:t>based on</w:t>
      </w:r>
      <w:r>
        <w:t xml:space="preserve"> age. </w:t>
      </w:r>
      <w:r w:rsidR="009625C7">
        <w:t>I</w:t>
      </w:r>
      <w:r>
        <w:t>f an employer can justify the reasons for treating someone differently because of their age, this is not considered to be unlawful (i.e. it is not direct or indirect discrimination).</w:t>
      </w:r>
      <w:r w:rsidR="00B11522">
        <w:t xml:space="preserve"> </w:t>
      </w:r>
      <w:r>
        <w:t>An example might be of an employer refusing to consider a job applicant on the basis of age (i.e. being too young) since the role reasonably calls for an amount of experience and it is not viable to provide training.</w:t>
      </w:r>
      <w:r w:rsidR="00A1773B">
        <w:t xml:space="preserve"> </w:t>
      </w:r>
      <w:r>
        <w:t xml:space="preserve">Employers are no longer permitted to use a default retirement age of 65 when writing contracts of employment. </w:t>
      </w:r>
    </w:p>
    <w:p w14:paraId="79E56EB3" w14:textId="77777777" w:rsidR="00A1773B" w:rsidRDefault="00A1773B" w:rsidP="006553D7"/>
    <w:p w14:paraId="0D98B050" w14:textId="1F43C75C" w:rsidR="006553D7" w:rsidRDefault="006553D7" w:rsidP="006553D7">
      <w:r w:rsidRPr="00A1773B">
        <w:rPr>
          <w:b/>
          <w:bCs/>
        </w:rPr>
        <w:t>Disability</w:t>
      </w:r>
      <w:r w:rsidR="00A1773B">
        <w:rPr>
          <w:b/>
          <w:bCs/>
        </w:rPr>
        <w:t xml:space="preserve"> - </w:t>
      </w:r>
      <w:r>
        <w:t xml:space="preserve">The Act says that a person is disabled if they have a physical or mental impairment which has a substantial and </w:t>
      </w:r>
      <w:proofErr w:type="gramStart"/>
      <w:r>
        <w:t>long term</w:t>
      </w:r>
      <w:proofErr w:type="gramEnd"/>
      <w:r>
        <w:t xml:space="preserve"> adverse effect on their ability to carry out normal day-to-day activities. </w:t>
      </w:r>
    </w:p>
    <w:p w14:paraId="738EDABF" w14:textId="77777777" w:rsidR="00A1773B" w:rsidRDefault="00A1773B" w:rsidP="006553D7"/>
    <w:p w14:paraId="35B0AFE6" w14:textId="77777777" w:rsidR="006553D7" w:rsidRDefault="006553D7" w:rsidP="006553D7">
      <w:r>
        <w:t xml:space="preserve">Disabled people have been protected by UK for some time before the 2010 Act </w:t>
      </w:r>
    </w:p>
    <w:p w14:paraId="5658E54B" w14:textId="77777777" w:rsidR="006553D7" w:rsidRDefault="006553D7" w:rsidP="006553D7">
      <w:r>
        <w:t xml:space="preserve">came into effect. This included the requirement for an employer to make </w:t>
      </w:r>
    </w:p>
    <w:p w14:paraId="2B6146D0" w14:textId="77777777" w:rsidR="006553D7" w:rsidRDefault="006553D7" w:rsidP="006553D7">
      <w:r>
        <w:t>reasonable adjustments to enable a disabled person to work for them.</w:t>
      </w:r>
    </w:p>
    <w:p w14:paraId="7DF78B2F" w14:textId="77777777" w:rsidR="00A1773B" w:rsidRDefault="00A1773B" w:rsidP="006553D7"/>
    <w:p w14:paraId="4DE667DD" w14:textId="77777777" w:rsidR="006553D7" w:rsidRDefault="006553D7" w:rsidP="006553D7">
      <w:r>
        <w:t xml:space="preserve">Under the 2010 Act indirect discrimination, associative discrimination and </w:t>
      </w:r>
    </w:p>
    <w:p w14:paraId="1B2B5C02" w14:textId="77777777" w:rsidR="006553D7" w:rsidRDefault="006553D7" w:rsidP="006553D7">
      <w:r>
        <w:t xml:space="preserve">perceptive discrimination all became unlawful in relation to disabled people and </w:t>
      </w:r>
    </w:p>
    <w:p w14:paraId="668667B2" w14:textId="1FE7F5C2" w:rsidR="006553D7" w:rsidRDefault="006553D7" w:rsidP="006553D7">
      <w:r>
        <w:t>discrimination arising from a disability is forbidden. Within this area of the Act falls the matter of pre-employment health questions, the use of which is now limited to certain circumstances only. Such circumstances include the use of questions to determine whether reasonable adjustments are needed for a new employee. These types of questions are less restricted once a job offer has been made.</w:t>
      </w:r>
    </w:p>
    <w:p w14:paraId="09EA9C6A" w14:textId="77777777" w:rsidR="00A1773B" w:rsidRDefault="00A1773B" w:rsidP="006553D7"/>
    <w:p w14:paraId="5055ADD8" w14:textId="2913E4FD" w:rsidR="006553D7" w:rsidRDefault="006553D7" w:rsidP="006553D7">
      <w:r w:rsidRPr="00A1773B">
        <w:rPr>
          <w:b/>
          <w:bCs/>
        </w:rPr>
        <w:lastRenderedPageBreak/>
        <w:t>Pregnancy and Maternity</w:t>
      </w:r>
      <w:r w:rsidR="00930DB8">
        <w:rPr>
          <w:b/>
          <w:bCs/>
        </w:rPr>
        <w:t xml:space="preserve"> </w:t>
      </w:r>
      <w:r w:rsidR="00422714">
        <w:rPr>
          <w:b/>
          <w:bCs/>
        </w:rPr>
        <w:t xml:space="preserve">- </w:t>
      </w:r>
      <w:r>
        <w:t xml:space="preserve">The Act gives protection against direct discrimination to women who are pregnant or on maternity leave during the period of pregnancy and during statutory maternity leave. When </w:t>
      </w:r>
      <w:proofErr w:type="gramStart"/>
      <w:r>
        <w:t>making a decision</w:t>
      </w:r>
      <w:proofErr w:type="gramEnd"/>
      <w:r>
        <w:t xml:space="preserve"> about a woman’s employment, an employer is not permitted to </w:t>
      </w:r>
      <w:proofErr w:type="gramStart"/>
      <w:r>
        <w:t>take into account</w:t>
      </w:r>
      <w:proofErr w:type="gramEnd"/>
      <w:r>
        <w:t xml:space="preserve"> a period of absence due to pregnancy-related illness.</w:t>
      </w:r>
    </w:p>
    <w:p w14:paraId="61A9DE0E" w14:textId="77777777" w:rsidR="00930DB8" w:rsidRDefault="00930DB8" w:rsidP="006553D7"/>
    <w:p w14:paraId="23321B03" w14:textId="20F4A4CC" w:rsidR="006553D7" w:rsidRDefault="006553D7" w:rsidP="006553D7">
      <w:r w:rsidRPr="00422714">
        <w:rPr>
          <w:b/>
          <w:bCs/>
        </w:rPr>
        <w:t>Marriage and Civil Partnership</w:t>
      </w:r>
      <w:r w:rsidR="00422714">
        <w:rPr>
          <w:b/>
          <w:bCs/>
        </w:rPr>
        <w:t xml:space="preserve"> - </w:t>
      </w:r>
      <w:r>
        <w:t>The 2010 Act makes it unlawful to discriminate directly or indirectly against people who are married or in a civil partnership.</w:t>
      </w:r>
    </w:p>
    <w:p w14:paraId="435B51F6" w14:textId="77777777" w:rsidR="00422714" w:rsidRDefault="00422714" w:rsidP="006553D7"/>
    <w:p w14:paraId="280A2AE4" w14:textId="6D8ADDA4" w:rsidR="006553D7" w:rsidRDefault="006553D7" w:rsidP="006553D7">
      <w:r w:rsidRPr="00422714">
        <w:rPr>
          <w:b/>
          <w:bCs/>
        </w:rPr>
        <w:t>Race</w:t>
      </w:r>
      <w:r w:rsidR="00422714">
        <w:rPr>
          <w:b/>
          <w:bCs/>
        </w:rPr>
        <w:t xml:space="preserve"> - </w:t>
      </w:r>
      <w:r>
        <w:t xml:space="preserve">Within the Act, ‘race’ includes colour, nationality and ethnic or national </w:t>
      </w:r>
    </w:p>
    <w:p w14:paraId="3C824349" w14:textId="208538FC" w:rsidR="006553D7" w:rsidRDefault="006553D7" w:rsidP="006553D7">
      <w:r>
        <w:t>origins.</w:t>
      </w:r>
      <w:r w:rsidR="00422714">
        <w:t xml:space="preserve"> </w:t>
      </w:r>
      <w:r>
        <w:t xml:space="preserve">It is unlawful for employers to discriminate in any way on the grounds of a </w:t>
      </w:r>
    </w:p>
    <w:p w14:paraId="78FB2DFC" w14:textId="77777777" w:rsidR="00BF630E" w:rsidRDefault="006553D7" w:rsidP="006553D7">
      <w:r>
        <w:t xml:space="preserve">person’s race. </w:t>
      </w:r>
    </w:p>
    <w:p w14:paraId="071B3691" w14:textId="77777777" w:rsidR="00BF630E" w:rsidRDefault="00BF630E" w:rsidP="006553D7"/>
    <w:p w14:paraId="16EE04AB" w14:textId="49242E40" w:rsidR="006553D7" w:rsidRDefault="006553D7" w:rsidP="006553D7">
      <w:r w:rsidRPr="00BF630E">
        <w:rPr>
          <w:b/>
          <w:bCs/>
        </w:rPr>
        <w:t>Religion or Belief</w:t>
      </w:r>
      <w:r w:rsidR="00BF630E">
        <w:rPr>
          <w:b/>
          <w:bCs/>
        </w:rPr>
        <w:t xml:space="preserve"> - </w:t>
      </w:r>
      <w:r>
        <w:t>An employer must be aware that people are protected against all types of discrimination on the grounds of their religion or beliefs (or the absence of these). The Act says that to be protected a:</w:t>
      </w:r>
    </w:p>
    <w:p w14:paraId="4435D1B7" w14:textId="77777777" w:rsidR="006553D7" w:rsidRDefault="006553D7" w:rsidP="006553D7">
      <w:r>
        <w:t>• religion must have a clear structure and belief system</w:t>
      </w:r>
    </w:p>
    <w:p w14:paraId="5FBB244B" w14:textId="77777777" w:rsidR="006553D7" w:rsidRDefault="006553D7" w:rsidP="006553D7">
      <w:r>
        <w:t xml:space="preserve">• belief (any religious or philosophical belief or lack of such belief) must </w:t>
      </w:r>
    </w:p>
    <w:p w14:paraId="2D253E6A" w14:textId="4EA3A91F" w:rsidR="006553D7" w:rsidRDefault="006553D7" w:rsidP="006553D7">
      <w:r>
        <w:t>satisfy criteria</w:t>
      </w:r>
      <w:r w:rsidR="56AB16B3">
        <w:t xml:space="preserve"> defined in case law (RNC adopts the Grainger Criteria)</w:t>
      </w:r>
      <w:r>
        <w:t xml:space="preserve">. </w:t>
      </w:r>
    </w:p>
    <w:p w14:paraId="30271FAA" w14:textId="01B73128" w:rsidR="006553D7" w:rsidRDefault="006553D7" w:rsidP="5BCB01BE">
      <w:pPr>
        <w:rPr>
          <w:b/>
          <w:bCs/>
        </w:rPr>
      </w:pPr>
    </w:p>
    <w:p w14:paraId="6DBCAD42" w14:textId="6C072906" w:rsidR="006553D7" w:rsidRDefault="006553D7" w:rsidP="006553D7">
      <w:r w:rsidRPr="5BCB01BE">
        <w:rPr>
          <w:b/>
          <w:bCs/>
        </w:rPr>
        <w:t>Sex</w:t>
      </w:r>
      <w:r w:rsidR="00BF630E" w:rsidRPr="5BCB01BE">
        <w:rPr>
          <w:b/>
          <w:bCs/>
        </w:rPr>
        <w:t xml:space="preserve"> - </w:t>
      </w:r>
      <w:r>
        <w:t xml:space="preserve">It is not lawful to treat someone less favourably on the basis of their sex. </w:t>
      </w:r>
    </w:p>
    <w:p w14:paraId="7A4FB4EF" w14:textId="77777777" w:rsidR="006553D7" w:rsidRDefault="006553D7" w:rsidP="006553D7">
      <w:r>
        <w:t xml:space="preserve">Protection applies against all types of discriminatory actions provided for by </w:t>
      </w:r>
    </w:p>
    <w:p w14:paraId="1DF0B0F5" w14:textId="60AA7D0B" w:rsidR="006553D7" w:rsidRDefault="006553D7" w:rsidP="006553D7">
      <w:r>
        <w:t xml:space="preserve">the 2010 Act. Intersex people (the term used to describe a variety of conditions in which a person is born with a reproductive or sexual anatomy that doesn't fit the </w:t>
      </w:r>
    </w:p>
    <w:p w14:paraId="44546B06" w14:textId="224B9578" w:rsidR="006553D7" w:rsidRDefault="006553D7" w:rsidP="006553D7">
      <w:r>
        <w:t>typical definitions of female or male) are not explicitly protected from</w:t>
      </w:r>
      <w:r w:rsidR="00737436">
        <w:t xml:space="preserve"> </w:t>
      </w:r>
      <w:r>
        <w:t xml:space="preserve">discrimination by the Equality Act, but you must not be discriminated against because of your gender or perceived gender. </w:t>
      </w:r>
    </w:p>
    <w:p w14:paraId="759A99B2" w14:textId="6EDC4675" w:rsidR="006553D7" w:rsidRDefault="006553D7" w:rsidP="006553D7"/>
    <w:p w14:paraId="4C55D39F" w14:textId="7C0DEF05" w:rsidR="006553D7" w:rsidRDefault="006553D7" w:rsidP="006553D7">
      <w:r w:rsidRPr="00737436">
        <w:rPr>
          <w:b/>
          <w:bCs/>
        </w:rPr>
        <w:t>Sexual Orientation</w:t>
      </w:r>
      <w:r w:rsidR="002B2F0D">
        <w:rPr>
          <w:b/>
          <w:bCs/>
        </w:rPr>
        <w:t xml:space="preserve"> - </w:t>
      </w:r>
      <w:r>
        <w:t>People are protected against all types of discrimination on the grounds of their sexual orientation. This means those who are bisexual, gay, heterosexual and lesbian.</w:t>
      </w:r>
    </w:p>
    <w:p w14:paraId="762BF283" w14:textId="77777777" w:rsidR="002B2F0D" w:rsidRDefault="002B2F0D" w:rsidP="006553D7"/>
    <w:p w14:paraId="5FD5AF11" w14:textId="4607C341" w:rsidR="00EC3EA2" w:rsidRDefault="00EC3EA2" w:rsidP="00EC3EA2">
      <w:r w:rsidRPr="5BCB01BE">
        <w:rPr>
          <w:b/>
          <w:bCs/>
        </w:rPr>
        <w:t xml:space="preserve">Gender Reassignment - </w:t>
      </w:r>
      <w:r>
        <w:t xml:space="preserve">The Equality Act 2010 says that a person must not be discriminated against because </w:t>
      </w:r>
      <w:r w:rsidR="00B95503">
        <w:t>they</w:t>
      </w:r>
      <w:r>
        <w:t xml:space="preserve"> are transsexual, when </w:t>
      </w:r>
      <w:r w:rsidR="00B95503">
        <w:t>their</w:t>
      </w:r>
      <w:r>
        <w:t xml:space="preserve"> gender identity is different from the sex assigned to </w:t>
      </w:r>
      <w:r w:rsidR="00B95503">
        <w:t>them at birth</w:t>
      </w:r>
      <w:r>
        <w:t xml:space="preserve">. For example: a person who was born female </w:t>
      </w:r>
      <w:r w:rsidR="7E543928">
        <w:t>affirms their identity and begins living as a man</w:t>
      </w:r>
      <w:r>
        <w:t>. In the Equality Act it is known as gender reassignment. All transsexual people share the common characteristic of gender reassignment.</w:t>
      </w:r>
      <w:r w:rsidR="00441ADD">
        <w:t xml:space="preserve"> </w:t>
      </w:r>
      <w:r>
        <w:t xml:space="preserve">To be protected from gender reassignment discrimination, </w:t>
      </w:r>
      <w:r w:rsidR="00340F56">
        <w:t>people</w:t>
      </w:r>
      <w:r>
        <w:t xml:space="preserve"> do not need to have undergone any specific treatment or surgery to change from </w:t>
      </w:r>
      <w:r w:rsidR="00065C35">
        <w:t>their</w:t>
      </w:r>
      <w:r>
        <w:t xml:space="preserve"> birth sex to </w:t>
      </w:r>
      <w:r w:rsidR="00065C35">
        <w:t>their</w:t>
      </w:r>
      <w:r>
        <w:t xml:space="preserve"> preferred gender. This is because changing </w:t>
      </w:r>
      <w:r w:rsidR="00065C35">
        <w:t>their</w:t>
      </w:r>
      <w:r>
        <w:t xml:space="preserve"> physiological or other gender attributes is a personal process rather than a medical one.</w:t>
      </w:r>
    </w:p>
    <w:p w14:paraId="7909739A" w14:textId="77777777" w:rsidR="00DB6115" w:rsidRDefault="00DB6115" w:rsidP="00EC3EA2"/>
    <w:p w14:paraId="23A9FDBD" w14:textId="382C0899" w:rsidR="00EC3EA2" w:rsidRDefault="00DB6115" w:rsidP="00EC3EA2">
      <w:r>
        <w:t xml:space="preserve">A person </w:t>
      </w:r>
      <w:r w:rsidR="00EC3EA2">
        <w:t xml:space="preserve">can be at any stage in the transition process – from proposing to </w:t>
      </w:r>
      <w:r w:rsidR="00E220FE">
        <w:t xml:space="preserve">reassign </w:t>
      </w:r>
    </w:p>
    <w:p w14:paraId="4B77F7FA" w14:textId="59ACA631" w:rsidR="00EC3EA2" w:rsidRDefault="00DB6115" w:rsidP="00EC3EA2">
      <w:r>
        <w:t>their</w:t>
      </w:r>
      <w:r w:rsidR="00EC3EA2">
        <w:t xml:space="preserve"> gender, to undergoing a process to reassign </w:t>
      </w:r>
      <w:r>
        <w:t>their</w:t>
      </w:r>
      <w:r w:rsidR="00EC3EA2">
        <w:t xml:space="preserve"> gender, or having </w:t>
      </w:r>
    </w:p>
    <w:p w14:paraId="2559B0C6" w14:textId="23EC1452" w:rsidR="00E06121" w:rsidRDefault="00EC3EA2" w:rsidP="008254C4">
      <w:r>
        <w:t xml:space="preserve">completed it. The Equality Act says that </w:t>
      </w:r>
      <w:r w:rsidR="00152DB6">
        <w:t>a person</w:t>
      </w:r>
      <w:r>
        <w:t xml:space="preserve"> must not be discriminated against because of </w:t>
      </w:r>
      <w:r w:rsidR="00152DB6">
        <w:t>their</w:t>
      </w:r>
      <w:r>
        <w:t xml:space="preserve"> gender reassignment as a transsexual</w:t>
      </w:r>
      <w:r w:rsidR="00C433E0">
        <w:rPr>
          <w:rStyle w:val="FootnoteReference"/>
        </w:rPr>
        <w:footnoteReference w:id="1"/>
      </w:r>
      <w:r w:rsidR="00842534">
        <w:t xml:space="preserve"> </w:t>
      </w:r>
      <w:r>
        <w:t xml:space="preserve">. </w:t>
      </w:r>
    </w:p>
    <w:p w14:paraId="0DB96ECD" w14:textId="77777777" w:rsidR="00381E50" w:rsidRDefault="00381E50" w:rsidP="00381E50">
      <w:pPr>
        <w:pStyle w:val="Heading1"/>
        <w:ind w:left="0"/>
      </w:pPr>
      <w:bookmarkStart w:id="29" w:name="_Toc155969043"/>
      <w:bookmarkStart w:id="30" w:name="_Toc208494214"/>
      <w:r w:rsidRPr="00C00C54">
        <w:lastRenderedPageBreak/>
        <w:t>Roles</w:t>
      </w:r>
      <w:r w:rsidRPr="73BDA8CA">
        <w:t xml:space="preserve"> and Responsibilities</w:t>
      </w:r>
      <w:bookmarkEnd w:id="29"/>
      <w:bookmarkEnd w:id="30"/>
      <w:r w:rsidRPr="73BDA8CA">
        <w:t xml:space="preserve">   </w:t>
      </w:r>
    </w:p>
    <w:p w14:paraId="1DDC5F8E" w14:textId="77777777" w:rsidR="00381E50" w:rsidRDefault="00381E50" w:rsidP="00381E50"/>
    <w:p w14:paraId="2A4A7D17" w14:textId="77777777" w:rsidR="00381E50" w:rsidRDefault="00381E50" w:rsidP="00381E50">
      <w:pPr>
        <w:rPr>
          <w:szCs w:val="24"/>
        </w:rPr>
      </w:pPr>
      <w:r w:rsidRPr="00EC1A43">
        <w:rPr>
          <w:szCs w:val="24"/>
        </w:rPr>
        <w:t>All staff</w:t>
      </w:r>
      <w:r>
        <w:rPr>
          <w:szCs w:val="24"/>
        </w:rPr>
        <w:t xml:space="preserve"> and</w:t>
      </w:r>
      <w:r w:rsidRPr="00EC1A43">
        <w:rPr>
          <w:szCs w:val="24"/>
        </w:rPr>
        <w:t xml:space="preserve"> volunteers must adhere to this policy. The Senior Management Team are accountable for ensuring the policy is implemented. </w:t>
      </w:r>
    </w:p>
    <w:p w14:paraId="06AD9F2B" w14:textId="77777777" w:rsidR="00381E50" w:rsidRDefault="00381E50" w:rsidP="00381E50">
      <w:pPr>
        <w:rPr>
          <w:szCs w:val="24"/>
        </w:rPr>
      </w:pPr>
    </w:p>
    <w:p w14:paraId="4DBFF6DB" w14:textId="77777777" w:rsidR="00381E50" w:rsidRDefault="00381E50" w:rsidP="00381E50">
      <w:pPr>
        <w:rPr>
          <w:b/>
          <w:bCs/>
          <w:szCs w:val="24"/>
        </w:rPr>
      </w:pPr>
      <w:r w:rsidRPr="00121631">
        <w:rPr>
          <w:b/>
          <w:bCs/>
          <w:szCs w:val="24"/>
        </w:rPr>
        <w:t>Role of all employees, volunteers and governors</w:t>
      </w:r>
    </w:p>
    <w:p w14:paraId="586E1F47" w14:textId="77777777" w:rsidR="00381E50" w:rsidRPr="00C00C54" w:rsidRDefault="00381E50" w:rsidP="00381E50">
      <w:pPr>
        <w:pStyle w:val="ListParagraph"/>
        <w:numPr>
          <w:ilvl w:val="0"/>
          <w:numId w:val="32"/>
        </w:numPr>
        <w:rPr>
          <w:b/>
          <w:bCs/>
          <w:szCs w:val="24"/>
        </w:rPr>
      </w:pPr>
      <w:r w:rsidRPr="00C00C54">
        <w:rPr>
          <w:szCs w:val="24"/>
        </w:rPr>
        <w:t>act in ways that respect and value the diversity of others.</w:t>
      </w:r>
    </w:p>
    <w:p w14:paraId="13B2B9F7" w14:textId="77777777" w:rsidR="00381E50" w:rsidRPr="00C00C54" w:rsidRDefault="00381E50" w:rsidP="00381E50">
      <w:pPr>
        <w:pStyle w:val="ListParagraph"/>
        <w:numPr>
          <w:ilvl w:val="0"/>
          <w:numId w:val="32"/>
        </w:numPr>
        <w:rPr>
          <w:b/>
          <w:bCs/>
          <w:szCs w:val="24"/>
        </w:rPr>
      </w:pPr>
      <w:r w:rsidRPr="00C00C54">
        <w:rPr>
          <w:szCs w:val="24"/>
        </w:rPr>
        <w:t>not discriminate unfairly against students, staff or visitors</w:t>
      </w:r>
    </w:p>
    <w:p w14:paraId="4A950408" w14:textId="77777777" w:rsidR="00381E50" w:rsidRPr="00C00C54" w:rsidRDefault="00381E50" w:rsidP="00381E50">
      <w:pPr>
        <w:pStyle w:val="ListParagraph"/>
        <w:numPr>
          <w:ilvl w:val="0"/>
          <w:numId w:val="32"/>
        </w:numPr>
        <w:rPr>
          <w:b/>
          <w:bCs/>
          <w:szCs w:val="24"/>
        </w:rPr>
      </w:pPr>
      <w:r w:rsidRPr="00C00C54">
        <w:rPr>
          <w:szCs w:val="24"/>
        </w:rPr>
        <w:t>challenge and report any behaviour towards a colleague or student that could be interpreted as discriminatory.</w:t>
      </w:r>
    </w:p>
    <w:p w14:paraId="51C895CD" w14:textId="77777777" w:rsidR="00381E50" w:rsidRPr="00C00C54" w:rsidRDefault="00381E50" w:rsidP="00381E50">
      <w:pPr>
        <w:pStyle w:val="ListParagraph"/>
        <w:numPr>
          <w:ilvl w:val="0"/>
          <w:numId w:val="32"/>
        </w:numPr>
        <w:rPr>
          <w:b/>
          <w:bCs/>
          <w:szCs w:val="24"/>
        </w:rPr>
      </w:pPr>
      <w:r w:rsidRPr="00C00C54">
        <w:rPr>
          <w:szCs w:val="24"/>
        </w:rPr>
        <w:t>understand what is expected of them in terms of their performance, their behaviour and their conduct towards others.</w:t>
      </w:r>
    </w:p>
    <w:p w14:paraId="1727ACB9" w14:textId="77777777" w:rsidR="00381E50" w:rsidRPr="00C00C54" w:rsidRDefault="00381E50" w:rsidP="00381E50">
      <w:pPr>
        <w:pStyle w:val="ListParagraph"/>
        <w:numPr>
          <w:ilvl w:val="0"/>
          <w:numId w:val="32"/>
        </w:numPr>
        <w:rPr>
          <w:b/>
          <w:bCs/>
          <w:szCs w:val="24"/>
        </w:rPr>
      </w:pPr>
      <w:r w:rsidRPr="00C00C54">
        <w:rPr>
          <w:szCs w:val="24"/>
        </w:rPr>
        <w:t>set a positive example at all times.</w:t>
      </w:r>
    </w:p>
    <w:p w14:paraId="6819E11D" w14:textId="77777777" w:rsidR="00381E50" w:rsidRPr="00C00C54" w:rsidRDefault="00381E50" w:rsidP="00381E50">
      <w:pPr>
        <w:pStyle w:val="ListParagraph"/>
        <w:numPr>
          <w:ilvl w:val="0"/>
          <w:numId w:val="32"/>
        </w:numPr>
        <w:rPr>
          <w:b/>
          <w:bCs/>
          <w:szCs w:val="24"/>
        </w:rPr>
      </w:pPr>
      <w:r w:rsidRPr="00C00C54">
        <w:rPr>
          <w:szCs w:val="24"/>
        </w:rPr>
        <w:t>complete appropriate mandatory CPD</w:t>
      </w:r>
    </w:p>
    <w:p w14:paraId="43DE004F" w14:textId="77777777" w:rsidR="00381E50" w:rsidRPr="006C5A2E" w:rsidRDefault="00381E50" w:rsidP="00381E50">
      <w:pPr>
        <w:rPr>
          <w:b/>
          <w:bCs/>
          <w:szCs w:val="24"/>
        </w:rPr>
      </w:pPr>
    </w:p>
    <w:p w14:paraId="36BEAA52" w14:textId="77777777" w:rsidR="00381E50" w:rsidRDefault="00381E50" w:rsidP="00381E50">
      <w:pPr>
        <w:rPr>
          <w:b/>
          <w:bCs/>
          <w:szCs w:val="24"/>
        </w:rPr>
      </w:pPr>
      <w:r w:rsidRPr="006C5A2E">
        <w:rPr>
          <w:b/>
          <w:bCs/>
          <w:szCs w:val="24"/>
        </w:rPr>
        <w:t>Role of line managers</w:t>
      </w:r>
    </w:p>
    <w:p w14:paraId="4B98DA8A" w14:textId="77777777" w:rsidR="00381E50" w:rsidRDefault="00381E50" w:rsidP="00381E50">
      <w:pPr>
        <w:rPr>
          <w:szCs w:val="24"/>
        </w:rPr>
      </w:pPr>
      <w:r w:rsidRPr="00FC08F8">
        <w:rPr>
          <w:szCs w:val="24"/>
        </w:rPr>
        <w:t xml:space="preserve">Every line manager has a responsibility to: </w:t>
      </w:r>
    </w:p>
    <w:p w14:paraId="4204B64D" w14:textId="77777777" w:rsidR="00381E50" w:rsidRDefault="00381E50" w:rsidP="00381E50">
      <w:pPr>
        <w:rPr>
          <w:szCs w:val="24"/>
        </w:rPr>
      </w:pPr>
    </w:p>
    <w:p w14:paraId="49D27D77" w14:textId="77777777" w:rsidR="00381E50" w:rsidRPr="00C00C54" w:rsidRDefault="00381E50" w:rsidP="00381E50">
      <w:pPr>
        <w:pStyle w:val="ListParagraph"/>
        <w:numPr>
          <w:ilvl w:val="0"/>
          <w:numId w:val="33"/>
        </w:numPr>
        <w:rPr>
          <w:b/>
          <w:bCs/>
          <w:szCs w:val="24"/>
        </w:rPr>
      </w:pPr>
      <w:r w:rsidRPr="00C00C54">
        <w:rPr>
          <w:szCs w:val="24"/>
        </w:rPr>
        <w:t>set a positive example by ensuring that their actions and behaviours promote EDI.</w:t>
      </w:r>
    </w:p>
    <w:p w14:paraId="2B2421BD" w14:textId="77777777" w:rsidR="00381E50" w:rsidRPr="00C00C54" w:rsidRDefault="00381E50" w:rsidP="00381E50">
      <w:pPr>
        <w:pStyle w:val="ListParagraph"/>
        <w:numPr>
          <w:ilvl w:val="0"/>
          <w:numId w:val="33"/>
        </w:numPr>
        <w:rPr>
          <w:b/>
          <w:bCs/>
          <w:szCs w:val="24"/>
        </w:rPr>
      </w:pPr>
      <w:r w:rsidRPr="00C00C54">
        <w:rPr>
          <w:szCs w:val="24"/>
        </w:rPr>
        <w:t>challenge and report inappropriate behaviour as soon as they become aware of it.</w:t>
      </w:r>
    </w:p>
    <w:p w14:paraId="242F0B88" w14:textId="77777777" w:rsidR="00381E50" w:rsidRPr="00C00C54" w:rsidRDefault="00381E50" w:rsidP="00381E50">
      <w:pPr>
        <w:pStyle w:val="ListParagraph"/>
        <w:numPr>
          <w:ilvl w:val="0"/>
          <w:numId w:val="33"/>
        </w:numPr>
        <w:rPr>
          <w:b/>
          <w:bCs/>
          <w:szCs w:val="24"/>
        </w:rPr>
      </w:pPr>
      <w:r w:rsidRPr="00C00C54">
        <w:rPr>
          <w:szCs w:val="24"/>
        </w:rPr>
        <w:t>support and implement action that RNC takes to improve diversity, inclusion and equal opportunities.</w:t>
      </w:r>
    </w:p>
    <w:p w14:paraId="3BDA18E7" w14:textId="77777777" w:rsidR="00381E50" w:rsidRPr="00C00C54" w:rsidRDefault="00381E50" w:rsidP="00381E50">
      <w:pPr>
        <w:pStyle w:val="ListParagraph"/>
        <w:numPr>
          <w:ilvl w:val="0"/>
          <w:numId w:val="33"/>
        </w:numPr>
        <w:rPr>
          <w:b/>
          <w:bCs/>
          <w:szCs w:val="24"/>
        </w:rPr>
      </w:pPr>
      <w:r w:rsidRPr="00C00C54">
        <w:rPr>
          <w:szCs w:val="24"/>
        </w:rPr>
        <w:t>provide appropriate learning opportunities to staff and volunteers in order to put the EDI policy into practice.</w:t>
      </w:r>
    </w:p>
    <w:p w14:paraId="38FA2E1C" w14:textId="77777777" w:rsidR="00381E50" w:rsidRPr="00C00C54" w:rsidRDefault="00381E50" w:rsidP="00381E50">
      <w:pPr>
        <w:pStyle w:val="ListParagraph"/>
        <w:numPr>
          <w:ilvl w:val="0"/>
          <w:numId w:val="33"/>
        </w:numPr>
        <w:rPr>
          <w:b/>
          <w:bCs/>
          <w:szCs w:val="24"/>
        </w:rPr>
      </w:pPr>
      <w:r w:rsidRPr="00C00C54">
        <w:rPr>
          <w:szCs w:val="24"/>
        </w:rPr>
        <w:t>ensure that mandatory EDI CPD is completed by all staff and volunteers.</w:t>
      </w:r>
    </w:p>
    <w:p w14:paraId="70C7B9FE" w14:textId="77777777" w:rsidR="00381E50" w:rsidRPr="00C00C54" w:rsidRDefault="00381E50" w:rsidP="00381E50">
      <w:pPr>
        <w:pStyle w:val="ListParagraph"/>
        <w:numPr>
          <w:ilvl w:val="0"/>
          <w:numId w:val="33"/>
        </w:numPr>
        <w:rPr>
          <w:b/>
          <w:bCs/>
          <w:szCs w:val="24"/>
        </w:rPr>
      </w:pPr>
      <w:r w:rsidRPr="00C00C54">
        <w:rPr>
          <w:szCs w:val="24"/>
        </w:rPr>
        <w:t xml:space="preserve">encourage all staff and volunteers to complete their EDI monitoring data. </w:t>
      </w:r>
    </w:p>
    <w:p w14:paraId="39372C9A" w14:textId="77777777" w:rsidR="00381E50" w:rsidRPr="00C00C54" w:rsidRDefault="00381E50" w:rsidP="00381E50">
      <w:pPr>
        <w:pStyle w:val="ListParagraph"/>
        <w:numPr>
          <w:ilvl w:val="0"/>
          <w:numId w:val="33"/>
        </w:numPr>
        <w:rPr>
          <w:b/>
          <w:bCs/>
          <w:szCs w:val="24"/>
        </w:rPr>
      </w:pPr>
      <w:r w:rsidRPr="00C00C54">
        <w:rPr>
          <w:szCs w:val="24"/>
        </w:rPr>
        <w:t xml:space="preserve">ensure staff and volunteers are aware of and carry out their responsibilities under the law and this policy. </w:t>
      </w:r>
    </w:p>
    <w:p w14:paraId="14B6D602" w14:textId="77777777" w:rsidR="00381E50" w:rsidRPr="006C52EE" w:rsidRDefault="00381E50" w:rsidP="00381E50">
      <w:pPr>
        <w:rPr>
          <w:b/>
          <w:bCs/>
          <w:szCs w:val="24"/>
        </w:rPr>
      </w:pPr>
    </w:p>
    <w:p w14:paraId="453CB7D5" w14:textId="77777777" w:rsidR="00381E50" w:rsidRDefault="00381E50" w:rsidP="00381E50">
      <w:pPr>
        <w:rPr>
          <w:b/>
          <w:bCs/>
          <w:szCs w:val="24"/>
        </w:rPr>
      </w:pPr>
      <w:r>
        <w:rPr>
          <w:b/>
          <w:bCs/>
          <w:szCs w:val="24"/>
        </w:rPr>
        <w:t>Role of the EDI Committee</w:t>
      </w:r>
    </w:p>
    <w:p w14:paraId="45654D8E" w14:textId="77777777" w:rsidR="00381E50" w:rsidRPr="009E6760" w:rsidRDefault="00381E50" w:rsidP="00381E50">
      <w:pPr>
        <w:pStyle w:val="ListParagraph"/>
        <w:ind w:left="360"/>
        <w:rPr>
          <w:b/>
          <w:bCs/>
          <w:szCs w:val="24"/>
        </w:rPr>
      </w:pPr>
    </w:p>
    <w:p w14:paraId="5A5D1EFF" w14:textId="77777777" w:rsidR="00381E50" w:rsidRPr="00C00C54" w:rsidRDefault="00381E50" w:rsidP="00381E50">
      <w:pPr>
        <w:pStyle w:val="ListParagraph"/>
        <w:numPr>
          <w:ilvl w:val="0"/>
          <w:numId w:val="34"/>
        </w:numPr>
        <w:rPr>
          <w:b/>
          <w:bCs/>
          <w:szCs w:val="24"/>
        </w:rPr>
      </w:pPr>
      <w:r w:rsidRPr="00C00C54">
        <w:rPr>
          <w:szCs w:val="24"/>
        </w:rPr>
        <w:t xml:space="preserve">Update, monitor and evaluate the EDI </w:t>
      </w:r>
      <w:r>
        <w:rPr>
          <w:szCs w:val="24"/>
        </w:rPr>
        <w:t xml:space="preserve">Single Equality Scheme </w:t>
      </w:r>
      <w:r w:rsidRPr="00C00C54">
        <w:rPr>
          <w:szCs w:val="24"/>
        </w:rPr>
        <w:t>action plan</w:t>
      </w:r>
      <w:r>
        <w:rPr>
          <w:szCs w:val="24"/>
        </w:rPr>
        <w:t>.</w:t>
      </w:r>
    </w:p>
    <w:p w14:paraId="417AF161" w14:textId="77777777" w:rsidR="00381E50" w:rsidRPr="00C00C54" w:rsidRDefault="00381E50" w:rsidP="00381E50">
      <w:pPr>
        <w:pStyle w:val="ListParagraph"/>
        <w:numPr>
          <w:ilvl w:val="0"/>
          <w:numId w:val="34"/>
        </w:numPr>
        <w:rPr>
          <w:b/>
          <w:bCs/>
          <w:szCs w:val="24"/>
        </w:rPr>
      </w:pPr>
      <w:r w:rsidRPr="00C00C54">
        <w:rPr>
          <w:szCs w:val="24"/>
        </w:rPr>
        <w:t>Ensure that actions in the EDI plan reflect and promote continuous awareness of EDI as central to the College ethos.</w:t>
      </w:r>
    </w:p>
    <w:p w14:paraId="248B00CA" w14:textId="77777777" w:rsidR="00381E50" w:rsidRDefault="00381E50" w:rsidP="00381E50">
      <w:pPr>
        <w:rPr>
          <w:b/>
          <w:bCs/>
          <w:szCs w:val="24"/>
        </w:rPr>
      </w:pPr>
    </w:p>
    <w:p w14:paraId="03AA041A" w14:textId="77777777" w:rsidR="00381E50" w:rsidRDefault="00381E50" w:rsidP="00381E50">
      <w:pPr>
        <w:rPr>
          <w:szCs w:val="24"/>
        </w:rPr>
      </w:pPr>
      <w:r>
        <w:rPr>
          <w:szCs w:val="24"/>
        </w:rPr>
        <w:t>In addition to these generic aspects, d</w:t>
      </w:r>
      <w:r w:rsidRPr="005556C2">
        <w:rPr>
          <w:szCs w:val="24"/>
        </w:rPr>
        <w:t xml:space="preserve">epartments and services also have EDI responsibilities that are specific to their functions: </w:t>
      </w:r>
    </w:p>
    <w:p w14:paraId="2C6C0E32" w14:textId="77777777" w:rsidR="00381E50" w:rsidRDefault="00381E50" w:rsidP="00381E50">
      <w:pPr>
        <w:rPr>
          <w:szCs w:val="24"/>
        </w:rPr>
      </w:pPr>
    </w:p>
    <w:p w14:paraId="48696935" w14:textId="77777777" w:rsidR="00381E50" w:rsidRDefault="00381E50" w:rsidP="00381E50">
      <w:pPr>
        <w:rPr>
          <w:b/>
          <w:bCs/>
          <w:szCs w:val="24"/>
        </w:rPr>
      </w:pPr>
      <w:r>
        <w:rPr>
          <w:b/>
          <w:bCs/>
          <w:szCs w:val="24"/>
        </w:rPr>
        <w:t>Teaching Team</w:t>
      </w:r>
    </w:p>
    <w:p w14:paraId="0EF5F651" w14:textId="77777777" w:rsidR="00381E50" w:rsidRPr="00C00C54" w:rsidRDefault="00381E50" w:rsidP="00381E50">
      <w:pPr>
        <w:pStyle w:val="ListParagraph"/>
        <w:numPr>
          <w:ilvl w:val="0"/>
          <w:numId w:val="35"/>
        </w:numPr>
        <w:rPr>
          <w:b/>
          <w:bCs/>
          <w:szCs w:val="24"/>
        </w:rPr>
      </w:pPr>
      <w:r w:rsidRPr="00C00C54">
        <w:rPr>
          <w:szCs w:val="24"/>
        </w:rPr>
        <w:t>select, create and use materials and resources that reflect a diverse society.</w:t>
      </w:r>
    </w:p>
    <w:p w14:paraId="0CF72FA9" w14:textId="77777777" w:rsidR="00381E50" w:rsidRPr="00C00C54" w:rsidRDefault="00381E50" w:rsidP="00381E50">
      <w:pPr>
        <w:pStyle w:val="ListParagraph"/>
        <w:numPr>
          <w:ilvl w:val="0"/>
          <w:numId w:val="35"/>
        </w:numPr>
        <w:rPr>
          <w:b/>
          <w:bCs/>
          <w:szCs w:val="24"/>
        </w:rPr>
      </w:pPr>
      <w:r w:rsidRPr="00C00C54">
        <w:rPr>
          <w:szCs w:val="24"/>
        </w:rPr>
        <w:t>maximise opportunities to create additional / ad hoc learning points across the curriculum offer when issues around EDI topics arise.</w:t>
      </w:r>
    </w:p>
    <w:p w14:paraId="01EC1CA6" w14:textId="0C6B6738" w:rsidR="00381E50" w:rsidRPr="00C00C54" w:rsidRDefault="00381E50" w:rsidP="00381E50">
      <w:pPr>
        <w:pStyle w:val="ListParagraph"/>
        <w:numPr>
          <w:ilvl w:val="0"/>
          <w:numId w:val="35"/>
        </w:numPr>
        <w:rPr>
          <w:b/>
          <w:bCs/>
        </w:rPr>
      </w:pPr>
      <w:r>
        <w:t xml:space="preserve">make full use of the EDI / FBV log on </w:t>
      </w:r>
      <w:proofErr w:type="spellStart"/>
      <w:r w:rsidR="05C309FA">
        <w:t>Databridge</w:t>
      </w:r>
      <w:proofErr w:type="spellEnd"/>
      <w:r>
        <w:t xml:space="preserve"> or via the intranet in order to share good practice and ideas across the whole teaching team.</w:t>
      </w:r>
    </w:p>
    <w:p w14:paraId="5A13ACE6" w14:textId="77777777" w:rsidR="00381E50" w:rsidRDefault="00381E50" w:rsidP="00381E50">
      <w:pPr>
        <w:rPr>
          <w:b/>
          <w:bCs/>
          <w:szCs w:val="24"/>
        </w:rPr>
      </w:pPr>
    </w:p>
    <w:p w14:paraId="3FDCCDEC" w14:textId="77777777" w:rsidR="00381E50" w:rsidRDefault="00381E50" w:rsidP="00381E50">
      <w:pPr>
        <w:rPr>
          <w:b/>
          <w:bCs/>
          <w:szCs w:val="28"/>
        </w:rPr>
      </w:pPr>
      <w:r>
        <w:rPr>
          <w:b/>
          <w:bCs/>
          <w:szCs w:val="24"/>
        </w:rPr>
        <w:t>Student Support Services</w:t>
      </w:r>
      <w:r w:rsidRPr="5971ECDB">
        <w:rPr>
          <w:b/>
          <w:bCs/>
          <w:szCs w:val="24"/>
        </w:rPr>
        <w:t xml:space="preserve"> Team</w:t>
      </w:r>
    </w:p>
    <w:p w14:paraId="14D4A377" w14:textId="77777777" w:rsidR="00381E50" w:rsidRPr="00C00C54" w:rsidRDefault="00381E50" w:rsidP="00381E50">
      <w:pPr>
        <w:pStyle w:val="ListParagraph"/>
        <w:numPr>
          <w:ilvl w:val="0"/>
          <w:numId w:val="36"/>
        </w:numPr>
        <w:rPr>
          <w:rFonts w:eastAsia="Arial" w:cs="Arial"/>
          <w:b/>
          <w:bCs/>
          <w:szCs w:val="24"/>
        </w:rPr>
      </w:pPr>
      <w:r w:rsidRPr="00C00C54">
        <w:rPr>
          <w:szCs w:val="24"/>
        </w:rPr>
        <w:t>monitor student pastoral activity for EDI related issues and address appropriately.</w:t>
      </w:r>
    </w:p>
    <w:p w14:paraId="3C8FBFB5" w14:textId="77777777" w:rsidR="00381E50" w:rsidRDefault="00381E50" w:rsidP="00381E50">
      <w:pPr>
        <w:rPr>
          <w:b/>
          <w:bCs/>
          <w:szCs w:val="24"/>
        </w:rPr>
      </w:pPr>
    </w:p>
    <w:p w14:paraId="71BA546C" w14:textId="77777777" w:rsidR="00381E50" w:rsidRPr="00251550" w:rsidRDefault="00381E50" w:rsidP="00381E50">
      <w:pPr>
        <w:rPr>
          <w:b/>
          <w:bCs/>
          <w:szCs w:val="24"/>
        </w:rPr>
      </w:pPr>
      <w:r>
        <w:rPr>
          <w:b/>
          <w:bCs/>
          <w:szCs w:val="24"/>
        </w:rPr>
        <w:t>Admissions</w:t>
      </w:r>
    </w:p>
    <w:p w14:paraId="1445B2FD" w14:textId="77777777" w:rsidR="00381E50" w:rsidRPr="00C00C54" w:rsidRDefault="00381E50" w:rsidP="00381E50">
      <w:pPr>
        <w:pStyle w:val="ListParagraph"/>
        <w:numPr>
          <w:ilvl w:val="0"/>
          <w:numId w:val="36"/>
        </w:numPr>
        <w:rPr>
          <w:szCs w:val="24"/>
        </w:rPr>
      </w:pPr>
      <w:r w:rsidRPr="00C00C54">
        <w:rPr>
          <w:szCs w:val="24"/>
        </w:rPr>
        <w:t>collect student EDI data via the application form so that it can be used to analyse our student profile.</w:t>
      </w:r>
    </w:p>
    <w:p w14:paraId="50F06236" w14:textId="77777777" w:rsidR="00381E50" w:rsidRPr="00C00C54" w:rsidRDefault="00381E50" w:rsidP="00381E50">
      <w:pPr>
        <w:pStyle w:val="ListParagraph"/>
        <w:numPr>
          <w:ilvl w:val="0"/>
          <w:numId w:val="36"/>
        </w:numPr>
        <w:rPr>
          <w:b/>
          <w:bCs/>
          <w:szCs w:val="24"/>
        </w:rPr>
      </w:pPr>
      <w:r w:rsidRPr="00C00C54">
        <w:rPr>
          <w:szCs w:val="24"/>
        </w:rPr>
        <w:t>ensure that EDI and accessibility is considered from the outset and throughout the Pre-Entry Assessment process.</w:t>
      </w:r>
    </w:p>
    <w:p w14:paraId="30F48457" w14:textId="77777777" w:rsidR="00381E50" w:rsidRDefault="00381E50" w:rsidP="00381E50">
      <w:pPr>
        <w:rPr>
          <w:b/>
          <w:bCs/>
          <w:szCs w:val="24"/>
        </w:rPr>
      </w:pPr>
    </w:p>
    <w:p w14:paraId="2F85C577" w14:textId="77777777" w:rsidR="00381E50" w:rsidRDefault="00381E50" w:rsidP="00381E50">
      <w:pPr>
        <w:rPr>
          <w:szCs w:val="24"/>
        </w:rPr>
      </w:pPr>
      <w:r w:rsidRPr="008E574A">
        <w:rPr>
          <w:b/>
          <w:bCs/>
          <w:szCs w:val="24"/>
        </w:rPr>
        <w:t>Communications</w:t>
      </w:r>
      <w:r w:rsidRPr="008E574A">
        <w:rPr>
          <w:szCs w:val="24"/>
        </w:rPr>
        <w:t xml:space="preserve"> </w:t>
      </w:r>
    </w:p>
    <w:p w14:paraId="39F52120" w14:textId="77777777" w:rsidR="00381E50" w:rsidRPr="00C00C54" w:rsidRDefault="00381E50" w:rsidP="00381E50">
      <w:pPr>
        <w:pStyle w:val="ListParagraph"/>
        <w:numPr>
          <w:ilvl w:val="0"/>
          <w:numId w:val="37"/>
        </w:numPr>
        <w:rPr>
          <w:b/>
          <w:bCs/>
          <w:szCs w:val="24"/>
        </w:rPr>
      </w:pPr>
      <w:r w:rsidRPr="00C00C54">
        <w:rPr>
          <w:szCs w:val="24"/>
        </w:rPr>
        <w:t xml:space="preserve">all communications internally and externally will be written, designed and communicated with accessibility in mind. </w:t>
      </w:r>
    </w:p>
    <w:p w14:paraId="0C0499A0" w14:textId="77777777" w:rsidR="00381E50" w:rsidRPr="00C00C54" w:rsidRDefault="00381E50" w:rsidP="00381E50">
      <w:pPr>
        <w:pStyle w:val="ListParagraph"/>
        <w:numPr>
          <w:ilvl w:val="0"/>
          <w:numId w:val="37"/>
        </w:numPr>
        <w:rPr>
          <w:b/>
          <w:bCs/>
          <w:szCs w:val="24"/>
        </w:rPr>
      </w:pPr>
      <w:r w:rsidRPr="00C00C54">
        <w:rPr>
          <w:szCs w:val="24"/>
        </w:rPr>
        <w:t>diverse imagery will be used where relevant to represent the diverse communities of our stakeholders.</w:t>
      </w:r>
    </w:p>
    <w:p w14:paraId="2786502A" w14:textId="77777777" w:rsidR="00381E50" w:rsidRDefault="00381E50" w:rsidP="00381E50">
      <w:pPr>
        <w:rPr>
          <w:b/>
          <w:bCs/>
          <w:szCs w:val="24"/>
        </w:rPr>
      </w:pPr>
    </w:p>
    <w:p w14:paraId="66BE2835" w14:textId="77777777" w:rsidR="00381E50" w:rsidRPr="000C1768" w:rsidRDefault="00381E50" w:rsidP="00381E50">
      <w:pPr>
        <w:rPr>
          <w:b/>
          <w:bCs/>
          <w:szCs w:val="24"/>
        </w:rPr>
      </w:pPr>
      <w:r w:rsidRPr="000C1768">
        <w:rPr>
          <w:b/>
          <w:bCs/>
          <w:szCs w:val="24"/>
        </w:rPr>
        <w:t>Finance</w:t>
      </w:r>
    </w:p>
    <w:p w14:paraId="28196800" w14:textId="77777777" w:rsidR="00381E50" w:rsidRPr="00C00C54" w:rsidRDefault="00381E50" w:rsidP="00381E50">
      <w:pPr>
        <w:pStyle w:val="ListParagraph"/>
        <w:numPr>
          <w:ilvl w:val="0"/>
          <w:numId w:val="38"/>
        </w:numPr>
        <w:rPr>
          <w:b/>
          <w:bCs/>
          <w:szCs w:val="24"/>
        </w:rPr>
      </w:pPr>
      <w:r w:rsidRPr="00C00C54">
        <w:rPr>
          <w:szCs w:val="24"/>
        </w:rPr>
        <w:t xml:space="preserve">we will ensure that persons engaged in any aspect of procurement on the behalf of RNC will work in accordance with our values and standards as outlined in this policy. </w:t>
      </w:r>
    </w:p>
    <w:p w14:paraId="71B78D4E" w14:textId="77777777" w:rsidR="00381E50" w:rsidRDefault="00381E50" w:rsidP="00381E50">
      <w:pPr>
        <w:rPr>
          <w:b/>
          <w:bCs/>
          <w:szCs w:val="24"/>
        </w:rPr>
      </w:pPr>
    </w:p>
    <w:p w14:paraId="29B4EA37" w14:textId="77777777" w:rsidR="00381E50" w:rsidRDefault="00381E50" w:rsidP="00381E50">
      <w:pPr>
        <w:rPr>
          <w:szCs w:val="24"/>
        </w:rPr>
      </w:pPr>
      <w:r w:rsidRPr="000C1768">
        <w:rPr>
          <w:b/>
          <w:bCs/>
          <w:szCs w:val="24"/>
        </w:rPr>
        <w:t>Fundraising</w:t>
      </w:r>
      <w:r w:rsidRPr="008E574A">
        <w:rPr>
          <w:szCs w:val="24"/>
        </w:rPr>
        <w:t xml:space="preserve"> </w:t>
      </w:r>
    </w:p>
    <w:p w14:paraId="1C8A03A5" w14:textId="77777777" w:rsidR="00381E50" w:rsidRPr="00C00C54" w:rsidRDefault="00381E50" w:rsidP="00381E50">
      <w:pPr>
        <w:pStyle w:val="ListParagraph"/>
        <w:numPr>
          <w:ilvl w:val="0"/>
          <w:numId w:val="38"/>
        </w:numPr>
        <w:rPr>
          <w:b/>
          <w:bCs/>
          <w:szCs w:val="24"/>
        </w:rPr>
      </w:pPr>
      <w:r w:rsidRPr="00C00C54">
        <w:rPr>
          <w:szCs w:val="24"/>
        </w:rPr>
        <w:t xml:space="preserve">fundraising opportunities and activities must be accessible to all and reflect the values of RNC. </w:t>
      </w:r>
    </w:p>
    <w:p w14:paraId="75BA853D" w14:textId="77777777" w:rsidR="00381E50" w:rsidRDefault="00381E50" w:rsidP="00381E50">
      <w:pPr>
        <w:rPr>
          <w:b/>
          <w:bCs/>
          <w:szCs w:val="24"/>
        </w:rPr>
      </w:pPr>
    </w:p>
    <w:p w14:paraId="0F966D20" w14:textId="77777777" w:rsidR="00381E50" w:rsidRDefault="00381E50" w:rsidP="00381E50">
      <w:pPr>
        <w:rPr>
          <w:b/>
          <w:bCs/>
          <w:szCs w:val="24"/>
        </w:rPr>
      </w:pPr>
      <w:r>
        <w:rPr>
          <w:b/>
          <w:bCs/>
          <w:szCs w:val="24"/>
        </w:rPr>
        <w:t>Tech Support</w:t>
      </w:r>
    </w:p>
    <w:p w14:paraId="18E510C3" w14:textId="77777777" w:rsidR="00381E50" w:rsidRPr="00C00C54" w:rsidRDefault="00381E50" w:rsidP="00381E50">
      <w:pPr>
        <w:pStyle w:val="ListParagraph"/>
        <w:numPr>
          <w:ilvl w:val="0"/>
          <w:numId w:val="38"/>
        </w:numPr>
        <w:rPr>
          <w:b/>
          <w:bCs/>
        </w:rPr>
      </w:pPr>
      <w:r>
        <w:t xml:space="preserve">ensure that technology enables and empowers staff and volunteers to be able to carry out their roles to the best of their abilities. </w:t>
      </w:r>
    </w:p>
    <w:p w14:paraId="26C0BBCB" w14:textId="77777777" w:rsidR="00381E50" w:rsidRPr="00A840E5" w:rsidRDefault="00381E50" w:rsidP="00381E50">
      <w:pPr>
        <w:pStyle w:val="ListParagraph"/>
        <w:numPr>
          <w:ilvl w:val="0"/>
          <w:numId w:val="38"/>
        </w:numPr>
        <w:rPr>
          <w:b/>
          <w:bCs/>
          <w:szCs w:val="24"/>
        </w:rPr>
      </w:pPr>
      <w:r>
        <w:t>accessible technology will be made available wherever possible to those that need it.</w:t>
      </w:r>
    </w:p>
    <w:p w14:paraId="3F83CF1E" w14:textId="77777777" w:rsidR="00A840E5" w:rsidRPr="00CA200A" w:rsidRDefault="00A840E5" w:rsidP="00A840E5">
      <w:pPr>
        <w:pStyle w:val="ListParagraph"/>
        <w:ind w:left="360"/>
        <w:rPr>
          <w:b/>
          <w:bCs/>
          <w:szCs w:val="24"/>
        </w:rPr>
      </w:pPr>
    </w:p>
    <w:p w14:paraId="4AF12201" w14:textId="77777777" w:rsidR="00381E50" w:rsidRDefault="00381E50" w:rsidP="00381E50">
      <w:pPr>
        <w:rPr>
          <w:b/>
          <w:bCs/>
          <w:szCs w:val="24"/>
        </w:rPr>
      </w:pPr>
      <w:r>
        <w:rPr>
          <w:b/>
          <w:bCs/>
          <w:szCs w:val="24"/>
        </w:rPr>
        <w:t>MIS</w:t>
      </w:r>
    </w:p>
    <w:p w14:paraId="1FB2503D" w14:textId="77777777" w:rsidR="00381E50" w:rsidRPr="004A3696" w:rsidRDefault="00381E50" w:rsidP="00381E50">
      <w:pPr>
        <w:pStyle w:val="ListParagraph"/>
        <w:numPr>
          <w:ilvl w:val="0"/>
          <w:numId w:val="39"/>
        </w:numPr>
        <w:rPr>
          <w:b/>
          <w:bCs/>
          <w:szCs w:val="24"/>
        </w:rPr>
      </w:pPr>
      <w:r w:rsidRPr="00983640">
        <w:rPr>
          <w:szCs w:val="24"/>
        </w:rPr>
        <w:t>report EDI data as part of the individual learning record and comparable government returns for staff and students.</w:t>
      </w:r>
    </w:p>
    <w:p w14:paraId="16BCFFC4" w14:textId="77777777" w:rsidR="00381E50" w:rsidRPr="004A3696" w:rsidRDefault="00381E50" w:rsidP="00381E50">
      <w:pPr>
        <w:pStyle w:val="ListParagraph"/>
        <w:numPr>
          <w:ilvl w:val="0"/>
          <w:numId w:val="39"/>
        </w:numPr>
      </w:pPr>
      <w:r>
        <w:t xml:space="preserve">collect and analyse EDI data to share with college and senior managers for the purposes </w:t>
      </w:r>
      <w:proofErr w:type="gramStart"/>
      <w:r>
        <w:t>of:</w:t>
      </w:r>
      <w:proofErr w:type="gramEnd"/>
      <w:r>
        <w:t xml:space="preserve"> reporting on enrolment trends, achievement rates and outcomes; listening to views of students; enhancing the experience of staff and students.</w:t>
      </w:r>
    </w:p>
    <w:p w14:paraId="6BACC03E" w14:textId="77777777" w:rsidR="00381E50" w:rsidRPr="00C00C54" w:rsidRDefault="00381E50" w:rsidP="00381E50">
      <w:pPr>
        <w:pStyle w:val="ListParagraph"/>
        <w:numPr>
          <w:ilvl w:val="0"/>
          <w:numId w:val="39"/>
        </w:numPr>
        <w:rPr>
          <w:b/>
          <w:bCs/>
        </w:rPr>
      </w:pPr>
      <w:r>
        <w:t>lead on increasing the declaration rates for EDI student data to enable analysis of student profiles and their satisfaction with the student experience.</w:t>
      </w:r>
    </w:p>
    <w:p w14:paraId="5D57F3A5" w14:textId="77777777" w:rsidR="00381E50" w:rsidRDefault="00381E50" w:rsidP="00381E50">
      <w:pPr>
        <w:rPr>
          <w:b/>
          <w:bCs/>
          <w:szCs w:val="24"/>
        </w:rPr>
      </w:pPr>
    </w:p>
    <w:p w14:paraId="122AFB27" w14:textId="77777777" w:rsidR="00381E50" w:rsidRPr="002603C2" w:rsidRDefault="00381E50" w:rsidP="00381E50">
      <w:pPr>
        <w:rPr>
          <w:b/>
          <w:bCs/>
          <w:szCs w:val="24"/>
        </w:rPr>
      </w:pPr>
      <w:r w:rsidRPr="5971ECDB">
        <w:rPr>
          <w:b/>
          <w:bCs/>
          <w:szCs w:val="24"/>
        </w:rPr>
        <w:t>Human Resources</w:t>
      </w:r>
    </w:p>
    <w:p w14:paraId="15F1C476" w14:textId="77777777" w:rsidR="00381E50" w:rsidRPr="00C00C54" w:rsidRDefault="00381E50" w:rsidP="00381E50">
      <w:pPr>
        <w:pStyle w:val="ListParagraph"/>
        <w:numPr>
          <w:ilvl w:val="0"/>
          <w:numId w:val="39"/>
        </w:numPr>
        <w:rPr>
          <w:b/>
          <w:bCs/>
          <w:szCs w:val="24"/>
        </w:rPr>
      </w:pPr>
      <w:r w:rsidRPr="00C00C54">
        <w:rPr>
          <w:szCs w:val="24"/>
        </w:rPr>
        <w:t>ensure that mandatory EDI CPD is provided in an accessible way for all staff and completion is monitored.</w:t>
      </w:r>
    </w:p>
    <w:p w14:paraId="770AACAB" w14:textId="77777777" w:rsidR="00381E50" w:rsidRPr="00C00C54" w:rsidRDefault="00381E50" w:rsidP="00381E50">
      <w:pPr>
        <w:pStyle w:val="ListParagraph"/>
        <w:numPr>
          <w:ilvl w:val="0"/>
          <w:numId w:val="39"/>
        </w:numPr>
        <w:rPr>
          <w:b/>
          <w:bCs/>
          <w:szCs w:val="24"/>
        </w:rPr>
      </w:pPr>
      <w:r w:rsidRPr="00C00C54">
        <w:rPr>
          <w:szCs w:val="24"/>
        </w:rPr>
        <w:t xml:space="preserve">provide additional EDI related learning and development opportunities to ensure that all staff and volunteers are equipped with the tools to provide support to a diverse range of students. </w:t>
      </w:r>
    </w:p>
    <w:p w14:paraId="6F8F1919" w14:textId="77777777" w:rsidR="00381E50" w:rsidRPr="00C00C54" w:rsidRDefault="00381E50" w:rsidP="00381E50">
      <w:pPr>
        <w:pStyle w:val="ListParagraph"/>
        <w:numPr>
          <w:ilvl w:val="0"/>
          <w:numId w:val="39"/>
        </w:numPr>
        <w:rPr>
          <w:b/>
          <w:bCs/>
          <w:szCs w:val="24"/>
        </w:rPr>
      </w:pPr>
      <w:r w:rsidRPr="00C00C54">
        <w:rPr>
          <w:szCs w:val="24"/>
        </w:rPr>
        <w:t xml:space="preserve">monitor grievances for EDI related complaints and address any issues. </w:t>
      </w:r>
    </w:p>
    <w:p w14:paraId="5FC2D362" w14:textId="77777777" w:rsidR="00381E50" w:rsidRPr="00C00C54" w:rsidRDefault="00381E50" w:rsidP="00381E50">
      <w:pPr>
        <w:pStyle w:val="ListParagraph"/>
        <w:numPr>
          <w:ilvl w:val="0"/>
          <w:numId w:val="39"/>
        </w:numPr>
        <w:rPr>
          <w:b/>
          <w:bCs/>
          <w:szCs w:val="24"/>
        </w:rPr>
      </w:pPr>
      <w:r w:rsidRPr="00C00C54">
        <w:rPr>
          <w:szCs w:val="24"/>
        </w:rPr>
        <w:t xml:space="preserve">collect and analyse EDI data to enhance recruitment practices for staff and volunteers to ensure that we are representative of the diverse communities of our stakeholders. </w:t>
      </w:r>
    </w:p>
    <w:p w14:paraId="503447D1" w14:textId="77777777" w:rsidR="00381E50" w:rsidRPr="00C00C54" w:rsidRDefault="00381E50" w:rsidP="00381E50">
      <w:pPr>
        <w:pStyle w:val="ListParagraph"/>
        <w:numPr>
          <w:ilvl w:val="0"/>
          <w:numId w:val="39"/>
        </w:numPr>
        <w:rPr>
          <w:b/>
          <w:bCs/>
          <w:szCs w:val="24"/>
        </w:rPr>
      </w:pPr>
      <w:r w:rsidRPr="00C00C54">
        <w:rPr>
          <w:szCs w:val="24"/>
        </w:rPr>
        <w:t>embed equality, diversity and inclusivity into all employment and volunteering practices.</w:t>
      </w:r>
    </w:p>
    <w:p w14:paraId="00B40861" w14:textId="77777777" w:rsidR="00381E50" w:rsidRDefault="00381E50" w:rsidP="00381E50">
      <w:pPr>
        <w:rPr>
          <w:b/>
          <w:bCs/>
          <w:szCs w:val="24"/>
        </w:rPr>
      </w:pPr>
    </w:p>
    <w:p w14:paraId="15B2107C" w14:textId="77777777" w:rsidR="00381E50" w:rsidRDefault="00381E50" w:rsidP="00381E50">
      <w:pPr>
        <w:rPr>
          <w:b/>
          <w:bCs/>
          <w:szCs w:val="24"/>
        </w:rPr>
      </w:pPr>
      <w:r>
        <w:rPr>
          <w:b/>
          <w:bCs/>
          <w:szCs w:val="24"/>
        </w:rPr>
        <w:t>Estates</w:t>
      </w:r>
    </w:p>
    <w:p w14:paraId="6B2F3512" w14:textId="77777777" w:rsidR="00381E50" w:rsidRPr="00CC4AF3" w:rsidRDefault="00381E50" w:rsidP="00381E50">
      <w:pPr>
        <w:pStyle w:val="ListParagraph"/>
        <w:numPr>
          <w:ilvl w:val="0"/>
          <w:numId w:val="40"/>
        </w:numPr>
        <w:rPr>
          <w:b/>
          <w:bCs/>
          <w:szCs w:val="24"/>
        </w:rPr>
      </w:pPr>
      <w:r w:rsidRPr="00C00C54">
        <w:rPr>
          <w:szCs w:val="24"/>
        </w:rPr>
        <w:t xml:space="preserve">ensure that our campus and buildings are safe and accessible for all people. </w:t>
      </w:r>
    </w:p>
    <w:p w14:paraId="7E9684D9" w14:textId="77777777" w:rsidR="00CC4AF3" w:rsidRPr="00C00C54" w:rsidRDefault="00CC4AF3" w:rsidP="00CC4AF3">
      <w:pPr>
        <w:pStyle w:val="ListParagraph"/>
        <w:ind w:left="360"/>
        <w:rPr>
          <w:b/>
          <w:bCs/>
          <w:szCs w:val="24"/>
        </w:rPr>
      </w:pPr>
    </w:p>
    <w:p w14:paraId="3C4E6BBE" w14:textId="64B349D6" w:rsidR="00381E50" w:rsidRDefault="00CC4AF3" w:rsidP="00C00C54">
      <w:pPr>
        <w:pStyle w:val="Heading1"/>
        <w:ind w:left="0"/>
      </w:pPr>
      <w:bookmarkStart w:id="31" w:name="_Toc208494215"/>
      <w:r>
        <w:t>Implementation</w:t>
      </w:r>
      <w:bookmarkEnd w:id="31"/>
      <w:r>
        <w:t xml:space="preserve"> </w:t>
      </w:r>
    </w:p>
    <w:p w14:paraId="3D9D4B1E" w14:textId="77777777" w:rsidR="003332E4" w:rsidRDefault="003332E4" w:rsidP="003332E4"/>
    <w:p w14:paraId="764E82E5" w14:textId="3012FD86" w:rsidR="003332E4" w:rsidRPr="003332E4" w:rsidRDefault="00303D9C" w:rsidP="003332E4">
      <w:r>
        <w:t xml:space="preserve">EDI </w:t>
      </w:r>
      <w:r w:rsidR="003332E4">
        <w:t xml:space="preserve">Leadership </w:t>
      </w:r>
    </w:p>
    <w:bookmarkEnd w:id="23"/>
    <w:bookmarkEnd w:id="27"/>
    <w:bookmarkEnd w:id="28"/>
    <w:p w14:paraId="2EC8B36C" w14:textId="19592E96" w:rsidR="00CD12D9" w:rsidRDefault="00CD12D9" w:rsidP="00C00C54">
      <w:pPr>
        <w:pStyle w:val="ListParagraph"/>
        <w:widowControl w:val="0"/>
        <w:numPr>
          <w:ilvl w:val="0"/>
          <w:numId w:val="31"/>
        </w:numPr>
        <w:overflowPunct w:val="0"/>
        <w:autoSpaceDE w:val="0"/>
        <w:autoSpaceDN w:val="0"/>
        <w:adjustRightInd w:val="0"/>
        <w:rPr>
          <w:bCs/>
          <w:szCs w:val="24"/>
        </w:rPr>
      </w:pPr>
      <w:r w:rsidRPr="00C00C54">
        <w:rPr>
          <w:bCs/>
          <w:szCs w:val="24"/>
        </w:rPr>
        <w:t xml:space="preserve">We set out our commitment to </w:t>
      </w:r>
      <w:r w:rsidR="00D01C98" w:rsidRPr="00C00C54">
        <w:rPr>
          <w:bCs/>
          <w:szCs w:val="24"/>
        </w:rPr>
        <w:t>e</w:t>
      </w:r>
      <w:r w:rsidRPr="00C00C54">
        <w:rPr>
          <w:bCs/>
          <w:szCs w:val="24"/>
        </w:rPr>
        <w:t>quality</w:t>
      </w:r>
      <w:r w:rsidR="00D01C98" w:rsidRPr="00C00C54">
        <w:rPr>
          <w:bCs/>
          <w:szCs w:val="24"/>
        </w:rPr>
        <w:t>, d</w:t>
      </w:r>
      <w:r w:rsidRPr="00C00C54">
        <w:rPr>
          <w:bCs/>
          <w:szCs w:val="24"/>
        </w:rPr>
        <w:t xml:space="preserve">iversity </w:t>
      </w:r>
      <w:r w:rsidR="00D01C98" w:rsidRPr="00C00C54">
        <w:rPr>
          <w:bCs/>
          <w:szCs w:val="24"/>
        </w:rPr>
        <w:t xml:space="preserve">and inclusion </w:t>
      </w:r>
      <w:r w:rsidRPr="00C00C54">
        <w:rPr>
          <w:bCs/>
          <w:szCs w:val="24"/>
        </w:rPr>
        <w:t>in our Single Equality Schem</w:t>
      </w:r>
      <w:r w:rsidR="00D01C98" w:rsidRPr="00C00C54">
        <w:rPr>
          <w:bCs/>
          <w:szCs w:val="24"/>
        </w:rPr>
        <w:t xml:space="preserve">e, which is </w:t>
      </w:r>
      <w:r w:rsidR="00D92B22" w:rsidRPr="00C00C54">
        <w:rPr>
          <w:bCs/>
          <w:szCs w:val="24"/>
        </w:rPr>
        <w:t xml:space="preserve">monitored and </w:t>
      </w:r>
      <w:r w:rsidR="00D01C98" w:rsidRPr="00C00C54">
        <w:rPr>
          <w:bCs/>
          <w:szCs w:val="24"/>
        </w:rPr>
        <w:t>updated</w:t>
      </w:r>
      <w:r w:rsidR="00D92B22" w:rsidRPr="00C00C54">
        <w:rPr>
          <w:bCs/>
          <w:szCs w:val="24"/>
        </w:rPr>
        <w:t xml:space="preserve"> every five years</w:t>
      </w:r>
      <w:r w:rsidR="00D01C98" w:rsidRPr="00C00C54">
        <w:rPr>
          <w:bCs/>
          <w:szCs w:val="24"/>
        </w:rPr>
        <w:t xml:space="preserve"> by our EDI </w:t>
      </w:r>
      <w:r w:rsidR="00E61F5B" w:rsidRPr="00C00C54">
        <w:rPr>
          <w:bCs/>
          <w:szCs w:val="24"/>
        </w:rPr>
        <w:t>Committee</w:t>
      </w:r>
      <w:r w:rsidR="000613C5">
        <w:rPr>
          <w:bCs/>
          <w:szCs w:val="24"/>
        </w:rPr>
        <w:t>.</w:t>
      </w:r>
    </w:p>
    <w:p w14:paraId="0244730F" w14:textId="390D7621" w:rsidR="007802EC" w:rsidRPr="000613C5" w:rsidRDefault="007802EC" w:rsidP="00C00C54">
      <w:pPr>
        <w:pStyle w:val="ListParagraph"/>
        <w:widowControl w:val="0"/>
        <w:numPr>
          <w:ilvl w:val="0"/>
          <w:numId w:val="31"/>
        </w:numPr>
        <w:overflowPunct w:val="0"/>
        <w:autoSpaceDE w:val="0"/>
        <w:autoSpaceDN w:val="0"/>
        <w:adjustRightInd w:val="0"/>
        <w:rPr>
          <w:bCs/>
          <w:szCs w:val="24"/>
        </w:rPr>
      </w:pPr>
      <w:r>
        <w:rPr>
          <w:bCs/>
          <w:szCs w:val="24"/>
        </w:rPr>
        <w:t xml:space="preserve">We </w:t>
      </w:r>
      <w:r w:rsidRPr="000613C5">
        <w:rPr>
          <w:bCs/>
          <w:szCs w:val="24"/>
        </w:rPr>
        <w:t xml:space="preserve">review an EDI action plan at EDI </w:t>
      </w:r>
      <w:r w:rsidR="00DA0D89" w:rsidRPr="000613C5">
        <w:rPr>
          <w:bCs/>
          <w:szCs w:val="24"/>
        </w:rPr>
        <w:t>committee.</w:t>
      </w:r>
    </w:p>
    <w:p w14:paraId="6497FE3D" w14:textId="62C2868F" w:rsidR="00CD12D9" w:rsidRPr="000613C5" w:rsidRDefault="00CD12D9" w:rsidP="00C00C54">
      <w:pPr>
        <w:pStyle w:val="ListParagraph"/>
        <w:widowControl w:val="0"/>
        <w:numPr>
          <w:ilvl w:val="0"/>
          <w:numId w:val="31"/>
        </w:numPr>
        <w:overflowPunct w:val="0"/>
        <w:autoSpaceDE w:val="0"/>
        <w:autoSpaceDN w:val="0"/>
        <w:adjustRightInd w:val="0"/>
        <w:rPr>
          <w:bCs/>
          <w:szCs w:val="24"/>
        </w:rPr>
      </w:pPr>
      <w:r w:rsidRPr="000613C5">
        <w:rPr>
          <w:bCs/>
          <w:szCs w:val="24"/>
        </w:rPr>
        <w:t xml:space="preserve">We </w:t>
      </w:r>
      <w:r w:rsidR="00F331D3" w:rsidRPr="000613C5">
        <w:rPr>
          <w:bCs/>
          <w:szCs w:val="24"/>
        </w:rPr>
        <w:t xml:space="preserve">consider </w:t>
      </w:r>
      <w:r w:rsidRPr="000613C5">
        <w:rPr>
          <w:bCs/>
          <w:szCs w:val="24"/>
        </w:rPr>
        <w:t xml:space="preserve">every aspect of RNC’s work to </w:t>
      </w:r>
      <w:r w:rsidR="00CA200A" w:rsidRPr="000613C5">
        <w:rPr>
          <w:bCs/>
          <w:szCs w:val="24"/>
        </w:rPr>
        <w:t>r</w:t>
      </w:r>
      <w:r w:rsidRPr="000613C5">
        <w:rPr>
          <w:bCs/>
          <w:szCs w:val="24"/>
        </w:rPr>
        <w:t xml:space="preserve">emove barriers, address unintended differences in treatment or effect, and maximise everyone’s abilities and </w:t>
      </w:r>
      <w:r w:rsidR="00F240AE" w:rsidRPr="000613C5">
        <w:rPr>
          <w:bCs/>
          <w:szCs w:val="24"/>
        </w:rPr>
        <w:t>contribution.</w:t>
      </w:r>
    </w:p>
    <w:p w14:paraId="5C9D9A14" w14:textId="6CBA21E6" w:rsidR="001B16EB" w:rsidRDefault="001B16EB" w:rsidP="00C00C54">
      <w:pPr>
        <w:pStyle w:val="ListParagraph"/>
        <w:widowControl w:val="0"/>
        <w:numPr>
          <w:ilvl w:val="0"/>
          <w:numId w:val="31"/>
        </w:numPr>
        <w:overflowPunct w:val="0"/>
        <w:autoSpaceDE w:val="0"/>
        <w:autoSpaceDN w:val="0"/>
        <w:adjustRightInd w:val="0"/>
        <w:rPr>
          <w:bCs/>
          <w:szCs w:val="24"/>
        </w:rPr>
      </w:pPr>
      <w:r>
        <w:rPr>
          <w:bCs/>
          <w:szCs w:val="24"/>
        </w:rPr>
        <w:t xml:space="preserve">We ensure that Equality Impact Assessments are completed for all </w:t>
      </w:r>
      <w:r w:rsidR="000613C5">
        <w:rPr>
          <w:bCs/>
          <w:szCs w:val="24"/>
        </w:rPr>
        <w:t>policies.</w:t>
      </w:r>
    </w:p>
    <w:p w14:paraId="33AD18AC" w14:textId="77777777" w:rsidR="005173FC" w:rsidRDefault="005173FC" w:rsidP="005173FC">
      <w:pPr>
        <w:pStyle w:val="ListParagraph"/>
        <w:widowControl w:val="0"/>
        <w:numPr>
          <w:ilvl w:val="0"/>
          <w:numId w:val="31"/>
        </w:numPr>
        <w:overflowPunct w:val="0"/>
        <w:autoSpaceDE w:val="0"/>
        <w:autoSpaceDN w:val="0"/>
        <w:adjustRightInd w:val="0"/>
        <w:rPr>
          <w:bCs/>
          <w:szCs w:val="24"/>
        </w:rPr>
      </w:pPr>
      <w:r w:rsidRPr="00515C47">
        <w:rPr>
          <w:bCs/>
          <w:szCs w:val="24"/>
        </w:rPr>
        <w:t xml:space="preserve">The leadership team will demonstrate commitment to the advancement of equality of opportunity and foster good relations across the RNC community. </w:t>
      </w:r>
      <w:r w:rsidRPr="00C00C54">
        <w:rPr>
          <w:bCs/>
          <w:szCs w:val="24"/>
        </w:rPr>
        <w:t>We have in place policies and systems by which any behaviour that is discriminatory, intimidating, or otherwise contrary to RNC values can be dealt with rapidly and effectively in an environment which positively supports those who challenge such behaviour.</w:t>
      </w:r>
    </w:p>
    <w:p w14:paraId="0FDE6BFE" w14:textId="77777777" w:rsidR="00B531BA" w:rsidRPr="00B531BA" w:rsidRDefault="00B531BA" w:rsidP="00B531BA">
      <w:pPr>
        <w:pStyle w:val="ListParagraph"/>
        <w:numPr>
          <w:ilvl w:val="0"/>
          <w:numId w:val="31"/>
        </w:numPr>
        <w:rPr>
          <w:bCs/>
          <w:szCs w:val="24"/>
        </w:rPr>
      </w:pPr>
      <w:r w:rsidRPr="00B531BA">
        <w:rPr>
          <w:bCs/>
          <w:szCs w:val="24"/>
        </w:rPr>
        <w:t>We work to raise awareness and understanding and, where necessary, to modify behaviour and challenge attitudes.</w:t>
      </w:r>
    </w:p>
    <w:p w14:paraId="7CEB3A35" w14:textId="77777777" w:rsidR="00F45E8E" w:rsidRPr="00F45E8E" w:rsidRDefault="00F45E8E" w:rsidP="00F45E8E">
      <w:pPr>
        <w:pStyle w:val="ListParagraph"/>
        <w:numPr>
          <w:ilvl w:val="0"/>
          <w:numId w:val="31"/>
        </w:numPr>
        <w:rPr>
          <w:bCs/>
          <w:szCs w:val="24"/>
        </w:rPr>
      </w:pPr>
      <w:r w:rsidRPr="00F45E8E">
        <w:rPr>
          <w:bCs/>
          <w:szCs w:val="24"/>
        </w:rPr>
        <w:t xml:space="preserve">We encourage feedback and discussion around policies and procedures. </w:t>
      </w:r>
    </w:p>
    <w:p w14:paraId="5F757F04" w14:textId="77777777" w:rsidR="007D4F84" w:rsidRPr="007D4F84" w:rsidRDefault="007D4F84" w:rsidP="007D4F84">
      <w:pPr>
        <w:pStyle w:val="ListParagraph"/>
        <w:numPr>
          <w:ilvl w:val="0"/>
          <w:numId w:val="31"/>
        </w:numPr>
        <w:rPr>
          <w:bCs/>
          <w:szCs w:val="24"/>
        </w:rPr>
      </w:pPr>
      <w:r w:rsidRPr="007D4F84">
        <w:rPr>
          <w:bCs/>
          <w:szCs w:val="24"/>
        </w:rPr>
        <w:t>We work with others to help eradicate prejudice, discrimination, harassment and negative stereotyping.</w:t>
      </w:r>
    </w:p>
    <w:p w14:paraId="66FD7A41" w14:textId="78ED71D6" w:rsidR="00B531BA" w:rsidRPr="00167356" w:rsidRDefault="00167356" w:rsidP="00167356">
      <w:pPr>
        <w:pStyle w:val="ListParagraph"/>
        <w:numPr>
          <w:ilvl w:val="0"/>
          <w:numId w:val="31"/>
        </w:numPr>
        <w:rPr>
          <w:bCs/>
          <w:szCs w:val="24"/>
        </w:rPr>
      </w:pPr>
      <w:r w:rsidRPr="00167356">
        <w:rPr>
          <w:bCs/>
          <w:szCs w:val="24"/>
        </w:rPr>
        <w:t>We support campaigns for fair laws which treat people equally and protect groups from discrimination.</w:t>
      </w:r>
    </w:p>
    <w:p w14:paraId="5B73B234" w14:textId="77777777" w:rsidR="003332E4" w:rsidRDefault="003332E4" w:rsidP="003332E4">
      <w:pPr>
        <w:widowControl w:val="0"/>
        <w:overflowPunct w:val="0"/>
        <w:autoSpaceDE w:val="0"/>
        <w:autoSpaceDN w:val="0"/>
        <w:adjustRightInd w:val="0"/>
        <w:rPr>
          <w:bCs/>
          <w:szCs w:val="24"/>
        </w:rPr>
      </w:pPr>
    </w:p>
    <w:p w14:paraId="73649972" w14:textId="14FB146A" w:rsidR="003332E4" w:rsidRPr="003332E4" w:rsidRDefault="00574F97" w:rsidP="003332E4">
      <w:pPr>
        <w:widowControl w:val="0"/>
        <w:overflowPunct w:val="0"/>
        <w:autoSpaceDE w:val="0"/>
        <w:autoSpaceDN w:val="0"/>
        <w:adjustRightInd w:val="0"/>
        <w:rPr>
          <w:bCs/>
          <w:szCs w:val="24"/>
        </w:rPr>
      </w:pPr>
      <w:r>
        <w:rPr>
          <w:bCs/>
          <w:szCs w:val="24"/>
        </w:rPr>
        <w:t xml:space="preserve">Student </w:t>
      </w:r>
      <w:r w:rsidR="00BD2A5D">
        <w:rPr>
          <w:bCs/>
          <w:szCs w:val="24"/>
        </w:rPr>
        <w:t>Provision</w:t>
      </w:r>
    </w:p>
    <w:p w14:paraId="3601595B" w14:textId="3CB0B953" w:rsidR="00CD12D9" w:rsidRPr="00E57559" w:rsidRDefault="00CD12D9" w:rsidP="00C00C54">
      <w:pPr>
        <w:pStyle w:val="ListParagraph"/>
        <w:widowControl w:val="0"/>
        <w:numPr>
          <w:ilvl w:val="0"/>
          <w:numId w:val="31"/>
        </w:numPr>
        <w:overflowPunct w:val="0"/>
        <w:autoSpaceDE w:val="0"/>
        <w:autoSpaceDN w:val="0"/>
        <w:adjustRightInd w:val="0"/>
        <w:rPr>
          <w:bCs/>
          <w:szCs w:val="24"/>
        </w:rPr>
      </w:pPr>
      <w:r w:rsidRPr="00E57559">
        <w:rPr>
          <w:bCs/>
          <w:szCs w:val="24"/>
        </w:rPr>
        <w:t xml:space="preserve">We </w:t>
      </w:r>
      <w:r w:rsidR="00597F77" w:rsidRPr="00E57559">
        <w:rPr>
          <w:bCs/>
          <w:szCs w:val="24"/>
        </w:rPr>
        <w:t xml:space="preserve">strive </w:t>
      </w:r>
      <w:r w:rsidRPr="00E57559">
        <w:rPr>
          <w:bCs/>
          <w:szCs w:val="24"/>
        </w:rPr>
        <w:t xml:space="preserve">to provide appropriate, sensitive and accessible services to all students and </w:t>
      </w:r>
      <w:r w:rsidR="00F240AE" w:rsidRPr="00E57559">
        <w:rPr>
          <w:bCs/>
          <w:szCs w:val="24"/>
        </w:rPr>
        <w:t>staff.</w:t>
      </w:r>
    </w:p>
    <w:p w14:paraId="6CCDC0D0" w14:textId="3B32624B" w:rsidR="00CD12D9" w:rsidRPr="00C00C54" w:rsidRDefault="00CD12D9" w:rsidP="00C00C54">
      <w:pPr>
        <w:pStyle w:val="ListParagraph"/>
        <w:widowControl w:val="0"/>
        <w:numPr>
          <w:ilvl w:val="0"/>
          <w:numId w:val="31"/>
        </w:numPr>
        <w:overflowPunct w:val="0"/>
        <w:autoSpaceDE w:val="0"/>
        <w:autoSpaceDN w:val="0"/>
        <w:adjustRightInd w:val="0"/>
        <w:rPr>
          <w:bCs/>
          <w:szCs w:val="24"/>
        </w:rPr>
      </w:pPr>
      <w:r w:rsidRPr="00C00C54">
        <w:rPr>
          <w:bCs/>
          <w:szCs w:val="24"/>
        </w:rPr>
        <w:t xml:space="preserve">We base students’ programmes and our teaching on individual </w:t>
      </w:r>
      <w:r w:rsidR="00F240AE" w:rsidRPr="00C00C54">
        <w:rPr>
          <w:bCs/>
          <w:szCs w:val="24"/>
        </w:rPr>
        <w:t>need.</w:t>
      </w:r>
      <w:r w:rsidRPr="00C00C54">
        <w:rPr>
          <w:bCs/>
          <w:szCs w:val="24"/>
        </w:rPr>
        <w:t xml:space="preserve"> </w:t>
      </w:r>
    </w:p>
    <w:p w14:paraId="2C6AD3B7" w14:textId="16A9EC80" w:rsidR="00CD12D9" w:rsidRDefault="00CD12D9" w:rsidP="00C00C54">
      <w:pPr>
        <w:pStyle w:val="ListParagraph"/>
        <w:widowControl w:val="0"/>
        <w:numPr>
          <w:ilvl w:val="0"/>
          <w:numId w:val="31"/>
        </w:numPr>
        <w:overflowPunct w:val="0"/>
        <w:autoSpaceDE w:val="0"/>
        <w:autoSpaceDN w:val="0"/>
        <w:adjustRightInd w:val="0"/>
        <w:rPr>
          <w:bCs/>
          <w:szCs w:val="24"/>
        </w:rPr>
      </w:pPr>
      <w:r w:rsidRPr="00C00C54">
        <w:rPr>
          <w:bCs/>
          <w:szCs w:val="24"/>
        </w:rPr>
        <w:t>We provide students with support in all aspects of independent living, social integration and progression to</w:t>
      </w:r>
      <w:r w:rsidR="00CA200A">
        <w:rPr>
          <w:bCs/>
          <w:strike/>
          <w:szCs w:val="24"/>
        </w:rPr>
        <w:t xml:space="preserve"> </w:t>
      </w:r>
      <w:r w:rsidR="008A0201">
        <w:rPr>
          <w:bCs/>
          <w:szCs w:val="24"/>
        </w:rPr>
        <w:t>prepare them for their next steps</w:t>
      </w:r>
      <w:r w:rsidR="00B10426">
        <w:rPr>
          <w:bCs/>
          <w:szCs w:val="24"/>
        </w:rPr>
        <w:t>.</w:t>
      </w:r>
    </w:p>
    <w:p w14:paraId="662477F4" w14:textId="77777777" w:rsidR="005173FC" w:rsidRDefault="005173FC" w:rsidP="005173FC">
      <w:pPr>
        <w:pStyle w:val="ListParagraph"/>
        <w:widowControl w:val="0"/>
        <w:numPr>
          <w:ilvl w:val="0"/>
          <w:numId w:val="31"/>
        </w:numPr>
        <w:overflowPunct w:val="0"/>
        <w:autoSpaceDE w:val="0"/>
        <w:autoSpaceDN w:val="0"/>
        <w:adjustRightInd w:val="0"/>
        <w:rPr>
          <w:bCs/>
          <w:szCs w:val="24"/>
        </w:rPr>
      </w:pPr>
      <w:r w:rsidRPr="00F94FA1">
        <w:rPr>
          <w:szCs w:val="24"/>
        </w:rPr>
        <w:t>EDI is embedded within the planning and delivery of all programme areas and is an area of scrutiny within quality assurance processes</w:t>
      </w:r>
      <w:r>
        <w:rPr>
          <w:szCs w:val="24"/>
        </w:rPr>
        <w:t xml:space="preserve">. </w:t>
      </w:r>
      <w:r w:rsidRPr="00C00C54">
        <w:rPr>
          <w:bCs/>
          <w:szCs w:val="24"/>
        </w:rPr>
        <w:t>We expect all students and staff to behave in a way that others will experience as respectful and fair.</w:t>
      </w:r>
    </w:p>
    <w:p w14:paraId="3D04FA26" w14:textId="77777777" w:rsidR="000034D0" w:rsidRPr="000034D0" w:rsidRDefault="000034D0" w:rsidP="000034D0">
      <w:pPr>
        <w:pStyle w:val="ListParagraph"/>
        <w:numPr>
          <w:ilvl w:val="0"/>
          <w:numId w:val="31"/>
        </w:numPr>
        <w:rPr>
          <w:bCs/>
          <w:szCs w:val="24"/>
        </w:rPr>
      </w:pPr>
      <w:r w:rsidRPr="000034D0">
        <w:rPr>
          <w:bCs/>
          <w:szCs w:val="24"/>
        </w:rPr>
        <w:t xml:space="preserve">We ensure good practices for equality, diversity, inclusion and Fundamental British Values are logged via the intranet on our management system. </w:t>
      </w:r>
    </w:p>
    <w:p w14:paraId="607AC1CB" w14:textId="77777777" w:rsidR="000034D0" w:rsidRDefault="000034D0" w:rsidP="000C1CFB">
      <w:pPr>
        <w:widowControl w:val="0"/>
        <w:overflowPunct w:val="0"/>
        <w:autoSpaceDE w:val="0"/>
        <w:autoSpaceDN w:val="0"/>
        <w:adjustRightInd w:val="0"/>
        <w:rPr>
          <w:bCs/>
          <w:szCs w:val="24"/>
        </w:rPr>
      </w:pPr>
    </w:p>
    <w:p w14:paraId="2B0A02EE" w14:textId="21AB6731" w:rsidR="000C1CFB" w:rsidRDefault="000C1CFB" w:rsidP="000C1CFB">
      <w:pPr>
        <w:widowControl w:val="0"/>
        <w:overflowPunct w:val="0"/>
        <w:autoSpaceDE w:val="0"/>
        <w:autoSpaceDN w:val="0"/>
        <w:adjustRightInd w:val="0"/>
        <w:rPr>
          <w:bCs/>
          <w:szCs w:val="24"/>
        </w:rPr>
      </w:pPr>
      <w:r>
        <w:rPr>
          <w:bCs/>
          <w:szCs w:val="24"/>
        </w:rPr>
        <w:t>Workforce</w:t>
      </w:r>
    </w:p>
    <w:p w14:paraId="22C1C6F8" w14:textId="77777777" w:rsidR="000C1CFB" w:rsidRPr="00C00C54" w:rsidRDefault="000C1CFB" w:rsidP="000C1CFB">
      <w:pPr>
        <w:pStyle w:val="ListParagraph"/>
        <w:widowControl w:val="0"/>
        <w:numPr>
          <w:ilvl w:val="0"/>
          <w:numId w:val="31"/>
        </w:numPr>
        <w:rPr>
          <w:rFonts w:eastAsia="Arial" w:cs="Arial"/>
          <w:szCs w:val="24"/>
        </w:rPr>
      </w:pPr>
      <w:r w:rsidRPr="00C00C54">
        <w:rPr>
          <w:rFonts w:eastAsia="Arial" w:cs="Arial"/>
          <w:color w:val="333333"/>
          <w:szCs w:val="24"/>
        </w:rPr>
        <w:t xml:space="preserve">All staff are required to complete mandatory training annually via </w:t>
      </w:r>
      <w:proofErr w:type="spellStart"/>
      <w:r>
        <w:rPr>
          <w:rFonts w:eastAsia="Arial" w:cs="Arial"/>
          <w:color w:val="333333"/>
          <w:szCs w:val="24"/>
        </w:rPr>
        <w:t>Smartlog</w:t>
      </w:r>
      <w:proofErr w:type="spellEnd"/>
      <w:r>
        <w:rPr>
          <w:rFonts w:eastAsia="Arial" w:cs="Arial"/>
          <w:color w:val="333333"/>
          <w:szCs w:val="24"/>
        </w:rPr>
        <w:t xml:space="preserve"> </w:t>
      </w:r>
      <w:r w:rsidRPr="00C00C54">
        <w:rPr>
          <w:rFonts w:eastAsia="Arial" w:cs="Arial"/>
          <w:color w:val="333333"/>
          <w:szCs w:val="24"/>
        </w:rPr>
        <w:t>or their preferred medium in Equality, Diversity and Inclusion awareness and Bullying and Harassment.</w:t>
      </w:r>
    </w:p>
    <w:p w14:paraId="4F1F3FAC" w14:textId="77777777" w:rsidR="00D53760" w:rsidRDefault="00D53760" w:rsidP="00D53760">
      <w:pPr>
        <w:pStyle w:val="ListParagraph"/>
        <w:widowControl w:val="0"/>
        <w:numPr>
          <w:ilvl w:val="0"/>
          <w:numId w:val="31"/>
        </w:numPr>
        <w:overflowPunct w:val="0"/>
        <w:autoSpaceDE w:val="0"/>
        <w:autoSpaceDN w:val="0"/>
        <w:adjustRightInd w:val="0"/>
        <w:rPr>
          <w:bCs/>
          <w:szCs w:val="24"/>
        </w:rPr>
      </w:pPr>
      <w:r w:rsidRPr="00C00C54">
        <w:rPr>
          <w:bCs/>
          <w:szCs w:val="24"/>
        </w:rPr>
        <w:t>We support the use of a range of flexible working patterns.</w:t>
      </w:r>
    </w:p>
    <w:p w14:paraId="181364E0" w14:textId="77777777" w:rsidR="00D53760" w:rsidRPr="00D53760" w:rsidRDefault="00D53760" w:rsidP="00D53760">
      <w:pPr>
        <w:pStyle w:val="ListParagraph"/>
        <w:numPr>
          <w:ilvl w:val="0"/>
          <w:numId w:val="31"/>
        </w:numPr>
        <w:rPr>
          <w:bCs/>
          <w:szCs w:val="24"/>
        </w:rPr>
      </w:pPr>
      <w:r w:rsidRPr="00D53760">
        <w:rPr>
          <w:bCs/>
          <w:szCs w:val="24"/>
        </w:rPr>
        <w:t>We promote equality of opportunity.</w:t>
      </w:r>
    </w:p>
    <w:p w14:paraId="17DB90D6" w14:textId="7157A446" w:rsidR="00D53760" w:rsidRPr="00167356" w:rsidRDefault="004059B0" w:rsidP="00167356">
      <w:pPr>
        <w:pStyle w:val="ListParagraph"/>
        <w:numPr>
          <w:ilvl w:val="0"/>
          <w:numId w:val="31"/>
        </w:numPr>
        <w:rPr>
          <w:bCs/>
          <w:szCs w:val="24"/>
        </w:rPr>
      </w:pPr>
      <w:r w:rsidRPr="004059B0">
        <w:rPr>
          <w:bCs/>
          <w:szCs w:val="24"/>
        </w:rPr>
        <w:t>We take steps to ensure equality of opportunity in our recruitment of students, staff and Governors.</w:t>
      </w:r>
    </w:p>
    <w:p w14:paraId="7574CFC7" w14:textId="77777777" w:rsidR="00574F97" w:rsidRDefault="00574F97" w:rsidP="00574F97">
      <w:pPr>
        <w:pStyle w:val="ListParagraph"/>
        <w:widowControl w:val="0"/>
        <w:overflowPunct w:val="0"/>
        <w:autoSpaceDE w:val="0"/>
        <w:autoSpaceDN w:val="0"/>
        <w:adjustRightInd w:val="0"/>
        <w:ind w:left="360"/>
        <w:rPr>
          <w:bCs/>
          <w:szCs w:val="24"/>
        </w:rPr>
      </w:pPr>
    </w:p>
    <w:p w14:paraId="3B2FED36" w14:textId="59E3528E" w:rsidR="00574F97" w:rsidRPr="005173FC" w:rsidRDefault="005173FC" w:rsidP="005173FC">
      <w:pPr>
        <w:widowControl w:val="0"/>
        <w:overflowPunct w:val="0"/>
        <w:autoSpaceDE w:val="0"/>
        <w:autoSpaceDN w:val="0"/>
        <w:adjustRightInd w:val="0"/>
        <w:rPr>
          <w:bCs/>
          <w:szCs w:val="24"/>
        </w:rPr>
      </w:pPr>
      <w:r>
        <w:rPr>
          <w:bCs/>
          <w:szCs w:val="24"/>
        </w:rPr>
        <w:t>Environment</w:t>
      </w:r>
    </w:p>
    <w:p w14:paraId="1948D98B" w14:textId="6225990C" w:rsidR="00CD12D9" w:rsidRPr="00C00C54" w:rsidRDefault="00CD12D9" w:rsidP="00C00C54">
      <w:pPr>
        <w:pStyle w:val="ListParagraph"/>
        <w:widowControl w:val="0"/>
        <w:numPr>
          <w:ilvl w:val="0"/>
          <w:numId w:val="31"/>
        </w:numPr>
        <w:overflowPunct w:val="0"/>
        <w:autoSpaceDE w:val="0"/>
        <w:autoSpaceDN w:val="0"/>
        <w:adjustRightInd w:val="0"/>
        <w:rPr>
          <w:bCs/>
          <w:szCs w:val="24"/>
        </w:rPr>
      </w:pPr>
      <w:r w:rsidRPr="00C00C54">
        <w:rPr>
          <w:bCs/>
          <w:szCs w:val="24"/>
        </w:rPr>
        <w:t xml:space="preserve">We adapt/design our buildings an equipment to ensure </w:t>
      </w:r>
      <w:r w:rsidR="00F240AE" w:rsidRPr="00C00C54">
        <w:rPr>
          <w:bCs/>
          <w:szCs w:val="24"/>
        </w:rPr>
        <w:t>inclusion.</w:t>
      </w:r>
    </w:p>
    <w:p w14:paraId="260BD0A0" w14:textId="371B6F1C" w:rsidR="00FD6C32" w:rsidRDefault="00FD6C32" w:rsidP="00C00C54">
      <w:pPr>
        <w:pStyle w:val="ListParagraph"/>
        <w:widowControl w:val="0"/>
        <w:numPr>
          <w:ilvl w:val="0"/>
          <w:numId w:val="31"/>
        </w:numPr>
        <w:overflowPunct w:val="0"/>
        <w:autoSpaceDE w:val="0"/>
        <w:autoSpaceDN w:val="0"/>
        <w:adjustRightInd w:val="0"/>
        <w:rPr>
          <w:szCs w:val="24"/>
        </w:rPr>
      </w:pPr>
      <w:r>
        <w:rPr>
          <w:szCs w:val="24"/>
        </w:rPr>
        <w:t xml:space="preserve">We promote good relations </w:t>
      </w:r>
      <w:r w:rsidR="00490380">
        <w:rPr>
          <w:szCs w:val="24"/>
        </w:rPr>
        <w:t>across our diverse workforce and student body</w:t>
      </w:r>
    </w:p>
    <w:p w14:paraId="192D83A8" w14:textId="666763D6" w:rsidR="00490380" w:rsidRPr="00C00C54" w:rsidRDefault="00490380" w:rsidP="00C00C54">
      <w:pPr>
        <w:pStyle w:val="ListParagraph"/>
        <w:widowControl w:val="0"/>
        <w:numPr>
          <w:ilvl w:val="0"/>
          <w:numId w:val="31"/>
        </w:numPr>
        <w:overflowPunct w:val="0"/>
        <w:autoSpaceDE w:val="0"/>
        <w:autoSpaceDN w:val="0"/>
        <w:adjustRightInd w:val="0"/>
        <w:rPr>
          <w:szCs w:val="24"/>
        </w:rPr>
      </w:pPr>
      <w:r>
        <w:rPr>
          <w:szCs w:val="24"/>
        </w:rPr>
        <w:t xml:space="preserve">We promote positive attitudes </w:t>
      </w:r>
      <w:r w:rsidR="00117678">
        <w:rPr>
          <w:szCs w:val="24"/>
        </w:rPr>
        <w:t>regarding equality, diversity and inclusion</w:t>
      </w:r>
    </w:p>
    <w:p w14:paraId="21F1C3F9" w14:textId="52F7DA7B" w:rsidR="004F25CB" w:rsidRDefault="004F25CB" w:rsidP="00C00C54">
      <w:pPr>
        <w:widowControl w:val="0"/>
        <w:overflowPunct w:val="0"/>
        <w:autoSpaceDE w:val="0"/>
        <w:autoSpaceDN w:val="0"/>
        <w:adjustRightInd w:val="0"/>
        <w:rPr>
          <w:bCs/>
          <w:szCs w:val="24"/>
        </w:rPr>
      </w:pPr>
    </w:p>
    <w:p w14:paraId="641A2955" w14:textId="77777777" w:rsidR="00CD12D9" w:rsidRPr="003F249B" w:rsidRDefault="00CD12D9" w:rsidP="00C00C54">
      <w:pPr>
        <w:rPr>
          <w:bCs/>
          <w:szCs w:val="24"/>
        </w:rPr>
      </w:pPr>
    </w:p>
    <w:p w14:paraId="5AB080A9" w14:textId="59ACA17F" w:rsidR="00EE16E0" w:rsidRDefault="00CD12D9" w:rsidP="00C00C54">
      <w:r>
        <w:t xml:space="preserve">All policies and procedures are available for students and staff in </w:t>
      </w:r>
      <w:r w:rsidR="009A46BB">
        <w:t xml:space="preserve">an accessible format </w:t>
      </w:r>
      <w:r w:rsidR="0055299D">
        <w:t>of their choice</w:t>
      </w:r>
      <w:r>
        <w:t>. The Policies and Procedures files are located</w:t>
      </w:r>
      <w:r w:rsidR="6353221E">
        <w:t xml:space="preserve"> on</w:t>
      </w:r>
      <w:r>
        <w:t xml:space="preserve"> </w:t>
      </w:r>
      <w:r w:rsidR="000E30EF">
        <w:t>RNC SharePoint</w:t>
      </w:r>
    </w:p>
    <w:p w14:paraId="25CB84A6" w14:textId="77777777" w:rsidR="00EE16E0" w:rsidRDefault="00EE16E0" w:rsidP="00C00C54">
      <w:pPr>
        <w:rPr>
          <w:bCs/>
          <w:szCs w:val="24"/>
        </w:rPr>
      </w:pPr>
      <w:r>
        <w:rPr>
          <w:bCs/>
          <w:szCs w:val="24"/>
        </w:rPr>
        <w:br w:type="page"/>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97"/>
        <w:gridCol w:w="4969"/>
        <w:gridCol w:w="1355"/>
      </w:tblGrid>
      <w:tr w:rsidR="00EE16E0" w:rsidRPr="003F249B" w14:paraId="24541F0C" w14:textId="77777777" w:rsidTr="0077408F">
        <w:tc>
          <w:tcPr>
            <w:tcW w:w="9322" w:type="dxa"/>
            <w:gridSpan w:val="4"/>
            <w:tcBorders>
              <w:top w:val="single" w:sz="4" w:space="0" w:color="auto"/>
              <w:left w:val="single" w:sz="4" w:space="0" w:color="auto"/>
              <w:bottom w:val="single" w:sz="4" w:space="0" w:color="auto"/>
              <w:right w:val="single" w:sz="4" w:space="0" w:color="auto"/>
            </w:tcBorders>
          </w:tcPr>
          <w:p w14:paraId="573195FE" w14:textId="02946F6D" w:rsidR="00EE16E0" w:rsidRPr="00EE16E0" w:rsidRDefault="00EE16E0" w:rsidP="00C00C54">
            <w:pPr>
              <w:pStyle w:val="Heading2"/>
            </w:pPr>
            <w:bookmarkStart w:id="32" w:name="_Toc208494216"/>
            <w:r w:rsidRPr="00EE16E0">
              <w:lastRenderedPageBreak/>
              <w:t>Version Control</w:t>
            </w:r>
            <w:bookmarkEnd w:id="32"/>
          </w:p>
        </w:tc>
      </w:tr>
      <w:tr w:rsidR="00EE16E0" w:rsidRPr="003F249B" w14:paraId="654B0734" w14:textId="77777777" w:rsidTr="0077408F">
        <w:tc>
          <w:tcPr>
            <w:tcW w:w="1101" w:type="dxa"/>
            <w:tcBorders>
              <w:top w:val="single" w:sz="4" w:space="0" w:color="auto"/>
              <w:left w:val="single" w:sz="4" w:space="0" w:color="auto"/>
              <w:bottom w:val="single" w:sz="4" w:space="0" w:color="auto"/>
              <w:right w:val="single" w:sz="4" w:space="0" w:color="auto"/>
            </w:tcBorders>
            <w:hideMark/>
          </w:tcPr>
          <w:p w14:paraId="0BAC8CBB" w14:textId="77777777" w:rsidR="00EE16E0" w:rsidRPr="003F249B" w:rsidRDefault="00EE16E0" w:rsidP="0077408F">
            <w:pPr>
              <w:rPr>
                <w:color w:val="000000"/>
                <w:szCs w:val="24"/>
              </w:rPr>
            </w:pPr>
            <w:r w:rsidRPr="003F249B">
              <w:rPr>
                <w:color w:val="000000"/>
                <w:szCs w:val="24"/>
              </w:rPr>
              <w:t>Version</w:t>
            </w:r>
          </w:p>
        </w:tc>
        <w:tc>
          <w:tcPr>
            <w:tcW w:w="1897" w:type="dxa"/>
            <w:tcBorders>
              <w:top w:val="single" w:sz="4" w:space="0" w:color="auto"/>
              <w:left w:val="single" w:sz="4" w:space="0" w:color="auto"/>
              <w:bottom w:val="single" w:sz="4" w:space="0" w:color="auto"/>
              <w:right w:val="single" w:sz="4" w:space="0" w:color="auto"/>
            </w:tcBorders>
            <w:hideMark/>
          </w:tcPr>
          <w:p w14:paraId="759F8CCA" w14:textId="77777777" w:rsidR="00EE16E0" w:rsidRPr="003F249B" w:rsidRDefault="00EE16E0" w:rsidP="0077408F">
            <w:pPr>
              <w:rPr>
                <w:color w:val="000000"/>
                <w:szCs w:val="24"/>
              </w:rPr>
            </w:pPr>
            <w:r w:rsidRPr="003F249B">
              <w:rPr>
                <w:color w:val="000000"/>
                <w:szCs w:val="24"/>
              </w:rPr>
              <w:t>Date</w:t>
            </w:r>
          </w:p>
        </w:tc>
        <w:tc>
          <w:tcPr>
            <w:tcW w:w="4969" w:type="dxa"/>
            <w:tcBorders>
              <w:top w:val="single" w:sz="4" w:space="0" w:color="auto"/>
              <w:left w:val="single" w:sz="4" w:space="0" w:color="auto"/>
              <w:bottom w:val="single" w:sz="4" w:space="0" w:color="auto"/>
              <w:right w:val="single" w:sz="4" w:space="0" w:color="auto"/>
            </w:tcBorders>
            <w:hideMark/>
          </w:tcPr>
          <w:p w14:paraId="04E91DB1" w14:textId="77777777" w:rsidR="00EE16E0" w:rsidRPr="003F249B" w:rsidRDefault="00EE16E0" w:rsidP="0077408F">
            <w:pPr>
              <w:rPr>
                <w:color w:val="000000"/>
                <w:szCs w:val="24"/>
              </w:rPr>
            </w:pPr>
            <w:r w:rsidRPr="003F249B">
              <w:rPr>
                <w:color w:val="000000"/>
                <w:szCs w:val="24"/>
              </w:rPr>
              <w:t>Amendments</w:t>
            </w:r>
          </w:p>
        </w:tc>
        <w:tc>
          <w:tcPr>
            <w:tcW w:w="1355" w:type="dxa"/>
            <w:tcBorders>
              <w:top w:val="single" w:sz="4" w:space="0" w:color="auto"/>
              <w:left w:val="single" w:sz="4" w:space="0" w:color="auto"/>
              <w:bottom w:val="single" w:sz="4" w:space="0" w:color="auto"/>
              <w:right w:val="single" w:sz="4" w:space="0" w:color="auto"/>
            </w:tcBorders>
            <w:hideMark/>
          </w:tcPr>
          <w:p w14:paraId="7E24CFF6" w14:textId="77777777" w:rsidR="00EE16E0" w:rsidRPr="003F249B" w:rsidRDefault="00EE16E0" w:rsidP="0077408F">
            <w:pPr>
              <w:rPr>
                <w:color w:val="000000"/>
                <w:szCs w:val="24"/>
              </w:rPr>
            </w:pPr>
            <w:r w:rsidRPr="003F249B">
              <w:rPr>
                <w:color w:val="000000"/>
                <w:szCs w:val="24"/>
              </w:rPr>
              <w:t xml:space="preserve">Author </w:t>
            </w:r>
          </w:p>
        </w:tc>
      </w:tr>
      <w:tr w:rsidR="00EE16E0" w:rsidRPr="003F249B" w14:paraId="3CF3228A" w14:textId="77777777" w:rsidTr="0077408F">
        <w:tc>
          <w:tcPr>
            <w:tcW w:w="1101" w:type="dxa"/>
            <w:tcBorders>
              <w:top w:val="single" w:sz="4" w:space="0" w:color="auto"/>
              <w:left w:val="single" w:sz="4" w:space="0" w:color="auto"/>
              <w:bottom w:val="single" w:sz="4" w:space="0" w:color="auto"/>
              <w:right w:val="single" w:sz="4" w:space="0" w:color="auto"/>
            </w:tcBorders>
            <w:hideMark/>
          </w:tcPr>
          <w:p w14:paraId="0A603308" w14:textId="77777777" w:rsidR="00EE16E0" w:rsidRDefault="00EE16E0" w:rsidP="0077408F">
            <w:pPr>
              <w:rPr>
                <w:color w:val="000000"/>
                <w:szCs w:val="24"/>
              </w:rPr>
            </w:pPr>
            <w:r w:rsidRPr="003F249B">
              <w:rPr>
                <w:color w:val="000000"/>
                <w:szCs w:val="24"/>
              </w:rPr>
              <w:t>1.0</w:t>
            </w:r>
          </w:p>
          <w:p w14:paraId="279264EB" w14:textId="77777777" w:rsidR="00EE16E0" w:rsidRDefault="00EE16E0" w:rsidP="0077408F">
            <w:pPr>
              <w:rPr>
                <w:color w:val="000000"/>
                <w:szCs w:val="24"/>
              </w:rPr>
            </w:pPr>
          </w:p>
          <w:p w14:paraId="363648E3" w14:textId="77777777" w:rsidR="00EE16E0" w:rsidRDefault="00EE16E0" w:rsidP="0077408F">
            <w:pPr>
              <w:rPr>
                <w:color w:val="000000"/>
                <w:szCs w:val="24"/>
              </w:rPr>
            </w:pPr>
          </w:p>
          <w:p w14:paraId="5B970B2C" w14:textId="77777777" w:rsidR="00EE16E0" w:rsidRDefault="00EE16E0" w:rsidP="0077408F">
            <w:pPr>
              <w:rPr>
                <w:color w:val="000000"/>
                <w:szCs w:val="24"/>
              </w:rPr>
            </w:pPr>
          </w:p>
          <w:p w14:paraId="4C94879A" w14:textId="77777777" w:rsidR="00EE16E0" w:rsidRDefault="00EE16E0" w:rsidP="0077408F">
            <w:pPr>
              <w:rPr>
                <w:color w:val="000000"/>
                <w:szCs w:val="24"/>
              </w:rPr>
            </w:pPr>
          </w:p>
          <w:p w14:paraId="7922F902" w14:textId="77777777" w:rsidR="00EE16E0" w:rsidRPr="003F249B" w:rsidRDefault="00EE16E0" w:rsidP="0077408F">
            <w:pPr>
              <w:rPr>
                <w:color w:val="000000"/>
                <w:szCs w:val="24"/>
              </w:rPr>
            </w:pPr>
            <w:r>
              <w:rPr>
                <w:color w:val="000000"/>
                <w:szCs w:val="24"/>
              </w:rPr>
              <w:t>1.1</w:t>
            </w:r>
          </w:p>
        </w:tc>
        <w:tc>
          <w:tcPr>
            <w:tcW w:w="1897" w:type="dxa"/>
            <w:tcBorders>
              <w:top w:val="single" w:sz="4" w:space="0" w:color="auto"/>
              <w:left w:val="single" w:sz="4" w:space="0" w:color="auto"/>
              <w:bottom w:val="single" w:sz="4" w:space="0" w:color="auto"/>
              <w:right w:val="single" w:sz="4" w:space="0" w:color="auto"/>
            </w:tcBorders>
          </w:tcPr>
          <w:p w14:paraId="4DB7A84E" w14:textId="77777777" w:rsidR="00EE16E0" w:rsidRDefault="00EE16E0" w:rsidP="0077408F">
            <w:pPr>
              <w:rPr>
                <w:rFonts w:cs="Arial"/>
                <w:szCs w:val="24"/>
              </w:rPr>
            </w:pPr>
            <w:r w:rsidRPr="003F249B">
              <w:rPr>
                <w:rFonts w:cs="Arial"/>
                <w:szCs w:val="24"/>
              </w:rPr>
              <w:t>March 2019</w:t>
            </w:r>
          </w:p>
          <w:p w14:paraId="19C08571" w14:textId="77777777" w:rsidR="00EE16E0" w:rsidRDefault="00EE16E0" w:rsidP="0077408F">
            <w:pPr>
              <w:rPr>
                <w:rFonts w:cs="Arial"/>
                <w:szCs w:val="24"/>
              </w:rPr>
            </w:pPr>
          </w:p>
          <w:p w14:paraId="09CBF002" w14:textId="77777777" w:rsidR="00EE16E0" w:rsidRDefault="00EE16E0" w:rsidP="0077408F">
            <w:pPr>
              <w:rPr>
                <w:rFonts w:cs="Arial"/>
                <w:szCs w:val="24"/>
              </w:rPr>
            </w:pPr>
          </w:p>
          <w:p w14:paraId="6FC339CA" w14:textId="77777777" w:rsidR="00EE16E0" w:rsidRDefault="00EE16E0" w:rsidP="0077408F">
            <w:pPr>
              <w:rPr>
                <w:rFonts w:cs="Arial"/>
                <w:szCs w:val="24"/>
              </w:rPr>
            </w:pPr>
          </w:p>
          <w:p w14:paraId="76E9C123" w14:textId="77777777" w:rsidR="008E5FF9" w:rsidRDefault="008E5FF9" w:rsidP="0077408F">
            <w:pPr>
              <w:rPr>
                <w:rFonts w:cs="Arial"/>
                <w:szCs w:val="24"/>
              </w:rPr>
            </w:pPr>
          </w:p>
          <w:p w14:paraId="2F8CFC03" w14:textId="6F67A9CB" w:rsidR="00EE16E0" w:rsidRDefault="00EE16E0" w:rsidP="0077408F">
            <w:pPr>
              <w:rPr>
                <w:rFonts w:cs="Arial"/>
                <w:szCs w:val="24"/>
              </w:rPr>
            </w:pPr>
            <w:r>
              <w:rPr>
                <w:rFonts w:cs="Arial"/>
                <w:szCs w:val="24"/>
              </w:rPr>
              <w:t>April 2019</w:t>
            </w:r>
          </w:p>
          <w:p w14:paraId="4EACBBDB" w14:textId="6DAAD34C" w:rsidR="00EE16E0" w:rsidRPr="003F249B" w:rsidRDefault="00EE16E0" w:rsidP="0077408F">
            <w:pPr>
              <w:rPr>
                <w:color w:val="000000"/>
                <w:szCs w:val="24"/>
              </w:rPr>
            </w:pPr>
          </w:p>
        </w:tc>
        <w:tc>
          <w:tcPr>
            <w:tcW w:w="4969" w:type="dxa"/>
            <w:tcBorders>
              <w:top w:val="single" w:sz="4" w:space="0" w:color="auto"/>
              <w:left w:val="single" w:sz="4" w:space="0" w:color="auto"/>
              <w:bottom w:val="single" w:sz="4" w:space="0" w:color="auto"/>
              <w:right w:val="single" w:sz="4" w:space="0" w:color="auto"/>
            </w:tcBorders>
          </w:tcPr>
          <w:p w14:paraId="53AFA64F" w14:textId="77777777" w:rsidR="00EE16E0" w:rsidRDefault="00EE16E0" w:rsidP="0077408F">
            <w:pPr>
              <w:rPr>
                <w:color w:val="000000"/>
                <w:szCs w:val="24"/>
              </w:rPr>
            </w:pPr>
            <w:r w:rsidRPr="003F249B">
              <w:rPr>
                <w:color w:val="000000"/>
                <w:szCs w:val="24"/>
              </w:rPr>
              <w:t>Review of previously approved policy. Version control added.</w:t>
            </w:r>
          </w:p>
          <w:p w14:paraId="148C182B" w14:textId="77777777" w:rsidR="00EE16E0" w:rsidRDefault="00EE16E0" w:rsidP="0077408F">
            <w:pPr>
              <w:rPr>
                <w:color w:val="000000"/>
                <w:szCs w:val="24"/>
              </w:rPr>
            </w:pPr>
            <w:r>
              <w:rPr>
                <w:color w:val="000000"/>
                <w:szCs w:val="24"/>
              </w:rPr>
              <w:t>EIA template updated and EIA reviewed – no changes required.</w:t>
            </w:r>
          </w:p>
          <w:p w14:paraId="277020A5" w14:textId="77777777" w:rsidR="00726E44" w:rsidRDefault="00726E44" w:rsidP="0077408F">
            <w:pPr>
              <w:rPr>
                <w:color w:val="000000"/>
                <w:szCs w:val="24"/>
              </w:rPr>
            </w:pPr>
          </w:p>
          <w:p w14:paraId="5D87D993" w14:textId="6FABA89A" w:rsidR="00EE16E0" w:rsidRDefault="00EE16E0" w:rsidP="0077408F">
            <w:pPr>
              <w:rPr>
                <w:color w:val="000000"/>
                <w:szCs w:val="24"/>
              </w:rPr>
            </w:pPr>
            <w:r>
              <w:rPr>
                <w:color w:val="000000"/>
                <w:szCs w:val="24"/>
              </w:rPr>
              <w:t>Approved by SMT.</w:t>
            </w:r>
          </w:p>
          <w:p w14:paraId="3FB2BFD5" w14:textId="61BBDB78" w:rsidR="00EE16E0" w:rsidRPr="003F249B" w:rsidRDefault="00EE16E0" w:rsidP="0077408F">
            <w:pPr>
              <w:rPr>
                <w:color w:val="000000"/>
                <w:szCs w:val="24"/>
              </w:rPr>
            </w:pPr>
          </w:p>
        </w:tc>
        <w:tc>
          <w:tcPr>
            <w:tcW w:w="1355" w:type="dxa"/>
            <w:tcBorders>
              <w:top w:val="single" w:sz="4" w:space="0" w:color="auto"/>
              <w:left w:val="single" w:sz="4" w:space="0" w:color="auto"/>
              <w:bottom w:val="single" w:sz="4" w:space="0" w:color="auto"/>
              <w:right w:val="single" w:sz="4" w:space="0" w:color="auto"/>
            </w:tcBorders>
          </w:tcPr>
          <w:p w14:paraId="477629A4" w14:textId="77777777" w:rsidR="00EE16E0" w:rsidRDefault="00EE16E0" w:rsidP="0077408F">
            <w:pPr>
              <w:rPr>
                <w:color w:val="000000"/>
                <w:szCs w:val="24"/>
              </w:rPr>
            </w:pPr>
            <w:r>
              <w:rPr>
                <w:color w:val="000000"/>
                <w:szCs w:val="24"/>
              </w:rPr>
              <w:t>MKJ</w:t>
            </w:r>
          </w:p>
          <w:p w14:paraId="1B285B90" w14:textId="77777777" w:rsidR="00EE16E0" w:rsidRDefault="00EE16E0" w:rsidP="0077408F">
            <w:pPr>
              <w:rPr>
                <w:color w:val="000000"/>
                <w:szCs w:val="24"/>
              </w:rPr>
            </w:pPr>
          </w:p>
          <w:p w14:paraId="764D54C3" w14:textId="77777777" w:rsidR="00EE16E0" w:rsidRDefault="00EE16E0" w:rsidP="0077408F">
            <w:pPr>
              <w:rPr>
                <w:color w:val="000000"/>
                <w:szCs w:val="24"/>
              </w:rPr>
            </w:pPr>
            <w:r>
              <w:rPr>
                <w:color w:val="000000"/>
                <w:szCs w:val="24"/>
              </w:rPr>
              <w:t>MF</w:t>
            </w:r>
          </w:p>
          <w:p w14:paraId="0FB9B88D" w14:textId="77777777" w:rsidR="00EE16E0" w:rsidRDefault="00EE16E0" w:rsidP="0077408F">
            <w:pPr>
              <w:rPr>
                <w:color w:val="000000"/>
                <w:szCs w:val="24"/>
              </w:rPr>
            </w:pPr>
          </w:p>
          <w:p w14:paraId="37C9519B" w14:textId="77777777" w:rsidR="00726E44" w:rsidRDefault="00726E44" w:rsidP="0077408F">
            <w:pPr>
              <w:rPr>
                <w:color w:val="000000"/>
                <w:szCs w:val="24"/>
              </w:rPr>
            </w:pPr>
          </w:p>
          <w:p w14:paraId="62E9A880" w14:textId="70C45A4E" w:rsidR="00EE16E0" w:rsidRDefault="00EE16E0" w:rsidP="0077408F">
            <w:pPr>
              <w:rPr>
                <w:color w:val="000000"/>
                <w:szCs w:val="24"/>
              </w:rPr>
            </w:pPr>
            <w:r>
              <w:rPr>
                <w:color w:val="000000"/>
                <w:szCs w:val="24"/>
              </w:rPr>
              <w:t>MKJ</w:t>
            </w:r>
          </w:p>
          <w:p w14:paraId="38F227F1" w14:textId="54B8B636" w:rsidR="00EE16E0" w:rsidRPr="003F249B" w:rsidRDefault="00EE16E0" w:rsidP="0077408F">
            <w:pPr>
              <w:rPr>
                <w:color w:val="000000"/>
                <w:szCs w:val="24"/>
              </w:rPr>
            </w:pPr>
          </w:p>
        </w:tc>
      </w:tr>
      <w:tr w:rsidR="00EE16E0" w:rsidRPr="003F249B" w14:paraId="2C78C166" w14:textId="77777777" w:rsidTr="0077408F">
        <w:tc>
          <w:tcPr>
            <w:tcW w:w="1101" w:type="dxa"/>
            <w:tcBorders>
              <w:top w:val="single" w:sz="4" w:space="0" w:color="auto"/>
              <w:left w:val="single" w:sz="4" w:space="0" w:color="auto"/>
              <w:bottom w:val="single" w:sz="4" w:space="0" w:color="auto"/>
              <w:right w:val="single" w:sz="4" w:space="0" w:color="auto"/>
            </w:tcBorders>
          </w:tcPr>
          <w:p w14:paraId="5680E7BE" w14:textId="77777777" w:rsidR="00EE16E0" w:rsidRPr="003F249B" w:rsidRDefault="00EE16E0" w:rsidP="0077408F">
            <w:pPr>
              <w:rPr>
                <w:color w:val="000000"/>
                <w:szCs w:val="24"/>
              </w:rPr>
            </w:pPr>
            <w:r>
              <w:rPr>
                <w:color w:val="000000"/>
                <w:szCs w:val="24"/>
              </w:rPr>
              <w:t>1.2</w:t>
            </w:r>
          </w:p>
        </w:tc>
        <w:tc>
          <w:tcPr>
            <w:tcW w:w="1897" w:type="dxa"/>
            <w:tcBorders>
              <w:top w:val="single" w:sz="4" w:space="0" w:color="auto"/>
              <w:left w:val="single" w:sz="4" w:space="0" w:color="auto"/>
              <w:bottom w:val="single" w:sz="4" w:space="0" w:color="auto"/>
              <w:right w:val="single" w:sz="4" w:space="0" w:color="auto"/>
            </w:tcBorders>
          </w:tcPr>
          <w:p w14:paraId="2A47352C" w14:textId="1448F3F8" w:rsidR="00EE16E0" w:rsidRPr="003F249B" w:rsidRDefault="008E5FF9" w:rsidP="0077408F">
            <w:pPr>
              <w:rPr>
                <w:rFonts w:cs="Arial"/>
                <w:szCs w:val="24"/>
              </w:rPr>
            </w:pPr>
            <w:r>
              <w:rPr>
                <w:color w:val="000000"/>
                <w:szCs w:val="24"/>
              </w:rPr>
              <w:t>December 2021</w:t>
            </w:r>
          </w:p>
        </w:tc>
        <w:tc>
          <w:tcPr>
            <w:tcW w:w="4969" w:type="dxa"/>
            <w:tcBorders>
              <w:top w:val="single" w:sz="4" w:space="0" w:color="auto"/>
              <w:left w:val="single" w:sz="4" w:space="0" w:color="auto"/>
              <w:bottom w:val="single" w:sz="4" w:space="0" w:color="auto"/>
              <w:right w:val="single" w:sz="4" w:space="0" w:color="auto"/>
            </w:tcBorders>
          </w:tcPr>
          <w:p w14:paraId="08CFA7F6" w14:textId="6BE8308C" w:rsidR="00EE16E0" w:rsidRPr="003F249B" w:rsidRDefault="008E5FF9" w:rsidP="0077408F">
            <w:pPr>
              <w:rPr>
                <w:color w:val="000000"/>
                <w:szCs w:val="24"/>
              </w:rPr>
            </w:pPr>
            <w:r>
              <w:rPr>
                <w:color w:val="000000"/>
                <w:szCs w:val="24"/>
              </w:rPr>
              <w:t>Added roles and responsibilities</w:t>
            </w:r>
          </w:p>
        </w:tc>
        <w:tc>
          <w:tcPr>
            <w:tcW w:w="1355" w:type="dxa"/>
            <w:tcBorders>
              <w:top w:val="single" w:sz="4" w:space="0" w:color="auto"/>
              <w:left w:val="single" w:sz="4" w:space="0" w:color="auto"/>
              <w:bottom w:val="single" w:sz="4" w:space="0" w:color="auto"/>
              <w:right w:val="single" w:sz="4" w:space="0" w:color="auto"/>
            </w:tcBorders>
          </w:tcPr>
          <w:p w14:paraId="216B4D14" w14:textId="09050DE0" w:rsidR="00EE16E0" w:rsidRDefault="008E5FF9" w:rsidP="0077408F">
            <w:pPr>
              <w:rPr>
                <w:color w:val="000000"/>
                <w:szCs w:val="24"/>
              </w:rPr>
            </w:pPr>
            <w:r>
              <w:rPr>
                <w:color w:val="000000"/>
                <w:szCs w:val="24"/>
              </w:rPr>
              <w:t>RS</w:t>
            </w:r>
          </w:p>
        </w:tc>
      </w:tr>
      <w:tr w:rsidR="00EE16E0" w:rsidRPr="003F249B" w14:paraId="23491A71" w14:textId="77777777" w:rsidTr="0077408F">
        <w:tc>
          <w:tcPr>
            <w:tcW w:w="1101" w:type="dxa"/>
            <w:tcBorders>
              <w:top w:val="single" w:sz="4" w:space="0" w:color="auto"/>
              <w:left w:val="single" w:sz="4" w:space="0" w:color="auto"/>
              <w:bottom w:val="single" w:sz="4" w:space="0" w:color="auto"/>
              <w:right w:val="single" w:sz="4" w:space="0" w:color="auto"/>
            </w:tcBorders>
          </w:tcPr>
          <w:p w14:paraId="2FA02452" w14:textId="77777777" w:rsidR="00EE16E0" w:rsidRDefault="00EE16E0" w:rsidP="0077408F">
            <w:pPr>
              <w:rPr>
                <w:color w:val="000000"/>
                <w:szCs w:val="24"/>
              </w:rPr>
            </w:pPr>
            <w:r>
              <w:rPr>
                <w:color w:val="000000"/>
                <w:szCs w:val="24"/>
              </w:rPr>
              <w:t>1.3</w:t>
            </w:r>
          </w:p>
        </w:tc>
        <w:tc>
          <w:tcPr>
            <w:tcW w:w="1897" w:type="dxa"/>
            <w:tcBorders>
              <w:top w:val="single" w:sz="4" w:space="0" w:color="auto"/>
              <w:left w:val="single" w:sz="4" w:space="0" w:color="auto"/>
              <w:bottom w:val="single" w:sz="4" w:space="0" w:color="auto"/>
              <w:right w:val="single" w:sz="4" w:space="0" w:color="auto"/>
            </w:tcBorders>
          </w:tcPr>
          <w:p w14:paraId="2D9E3575" w14:textId="77777777" w:rsidR="00EE16E0" w:rsidRPr="003F249B" w:rsidRDefault="00EE16E0" w:rsidP="0077408F">
            <w:pPr>
              <w:rPr>
                <w:rFonts w:cs="Arial"/>
                <w:szCs w:val="24"/>
              </w:rPr>
            </w:pPr>
            <w:r>
              <w:rPr>
                <w:rFonts w:cs="Arial"/>
                <w:szCs w:val="24"/>
              </w:rPr>
              <w:t>January 2024</w:t>
            </w:r>
          </w:p>
        </w:tc>
        <w:tc>
          <w:tcPr>
            <w:tcW w:w="4969" w:type="dxa"/>
            <w:tcBorders>
              <w:top w:val="single" w:sz="4" w:space="0" w:color="auto"/>
              <w:left w:val="single" w:sz="4" w:space="0" w:color="auto"/>
              <w:bottom w:val="single" w:sz="4" w:space="0" w:color="auto"/>
              <w:right w:val="single" w:sz="4" w:space="0" w:color="auto"/>
            </w:tcBorders>
          </w:tcPr>
          <w:p w14:paraId="297590EA" w14:textId="77777777" w:rsidR="00EE16E0" w:rsidRDefault="00EE16E0" w:rsidP="0077408F">
            <w:pPr>
              <w:rPr>
                <w:color w:val="000000"/>
                <w:szCs w:val="24"/>
              </w:rPr>
            </w:pPr>
            <w:r w:rsidRPr="4AF79BAB">
              <w:rPr>
                <w:color w:val="000000" w:themeColor="text1"/>
                <w:szCs w:val="24"/>
              </w:rPr>
              <w:t>Minor word changes</w:t>
            </w:r>
          </w:p>
          <w:p w14:paraId="1E451875" w14:textId="77777777" w:rsidR="00EE16E0" w:rsidRPr="003F249B" w:rsidRDefault="00EE16E0" w:rsidP="0077408F">
            <w:pPr>
              <w:rPr>
                <w:color w:val="000000"/>
                <w:szCs w:val="24"/>
              </w:rPr>
            </w:pPr>
            <w:r>
              <w:rPr>
                <w:color w:val="000000"/>
                <w:szCs w:val="24"/>
              </w:rPr>
              <w:t>Role and responsibilities reviewed</w:t>
            </w:r>
          </w:p>
        </w:tc>
        <w:tc>
          <w:tcPr>
            <w:tcW w:w="1355" w:type="dxa"/>
            <w:tcBorders>
              <w:top w:val="single" w:sz="4" w:space="0" w:color="auto"/>
              <w:left w:val="single" w:sz="4" w:space="0" w:color="auto"/>
              <w:bottom w:val="single" w:sz="4" w:space="0" w:color="auto"/>
              <w:right w:val="single" w:sz="4" w:space="0" w:color="auto"/>
            </w:tcBorders>
          </w:tcPr>
          <w:p w14:paraId="5BC803DD" w14:textId="77777777" w:rsidR="00EE16E0" w:rsidRDefault="00EE16E0" w:rsidP="0077408F">
            <w:pPr>
              <w:rPr>
                <w:color w:val="000000"/>
                <w:szCs w:val="24"/>
              </w:rPr>
            </w:pPr>
            <w:proofErr w:type="spellStart"/>
            <w:r>
              <w:rPr>
                <w:color w:val="000000"/>
                <w:szCs w:val="24"/>
              </w:rPr>
              <w:t>JPr</w:t>
            </w:r>
            <w:proofErr w:type="spellEnd"/>
          </w:p>
        </w:tc>
      </w:tr>
      <w:tr w:rsidR="007101D0" w:rsidRPr="003F249B" w14:paraId="5E11C5C2" w14:textId="77777777" w:rsidTr="0077408F">
        <w:tc>
          <w:tcPr>
            <w:tcW w:w="1101" w:type="dxa"/>
            <w:tcBorders>
              <w:top w:val="single" w:sz="4" w:space="0" w:color="auto"/>
              <w:left w:val="single" w:sz="4" w:space="0" w:color="auto"/>
              <w:bottom w:val="single" w:sz="4" w:space="0" w:color="auto"/>
              <w:right w:val="single" w:sz="4" w:space="0" w:color="auto"/>
            </w:tcBorders>
          </w:tcPr>
          <w:p w14:paraId="45F44B6D" w14:textId="6BE83A55" w:rsidR="007101D0" w:rsidRDefault="007101D0" w:rsidP="0077408F">
            <w:pPr>
              <w:rPr>
                <w:color w:val="000000"/>
                <w:szCs w:val="24"/>
              </w:rPr>
            </w:pPr>
            <w:r>
              <w:rPr>
                <w:color w:val="000000"/>
                <w:szCs w:val="24"/>
              </w:rPr>
              <w:t>1.4</w:t>
            </w:r>
          </w:p>
        </w:tc>
        <w:tc>
          <w:tcPr>
            <w:tcW w:w="1897" w:type="dxa"/>
            <w:tcBorders>
              <w:top w:val="single" w:sz="4" w:space="0" w:color="auto"/>
              <w:left w:val="single" w:sz="4" w:space="0" w:color="auto"/>
              <w:bottom w:val="single" w:sz="4" w:space="0" w:color="auto"/>
              <w:right w:val="single" w:sz="4" w:space="0" w:color="auto"/>
            </w:tcBorders>
          </w:tcPr>
          <w:p w14:paraId="47FE5D6E" w14:textId="07B4A77F" w:rsidR="007101D0" w:rsidRDefault="007101D0" w:rsidP="0077408F">
            <w:pPr>
              <w:rPr>
                <w:rFonts w:cs="Arial"/>
                <w:szCs w:val="24"/>
              </w:rPr>
            </w:pPr>
            <w:r>
              <w:rPr>
                <w:rFonts w:cs="Arial"/>
                <w:szCs w:val="24"/>
              </w:rPr>
              <w:t>May 20</w:t>
            </w:r>
            <w:r w:rsidR="002F77C8">
              <w:rPr>
                <w:rFonts w:cs="Arial"/>
                <w:szCs w:val="24"/>
              </w:rPr>
              <w:t>24</w:t>
            </w:r>
          </w:p>
        </w:tc>
        <w:tc>
          <w:tcPr>
            <w:tcW w:w="4969" w:type="dxa"/>
            <w:tcBorders>
              <w:top w:val="single" w:sz="4" w:space="0" w:color="auto"/>
              <w:left w:val="single" w:sz="4" w:space="0" w:color="auto"/>
              <w:bottom w:val="single" w:sz="4" w:space="0" w:color="auto"/>
              <w:right w:val="single" w:sz="4" w:space="0" w:color="auto"/>
            </w:tcBorders>
          </w:tcPr>
          <w:p w14:paraId="04530DB8" w14:textId="797787EA" w:rsidR="007101D0" w:rsidRPr="4AF79BAB" w:rsidRDefault="002F77C8" w:rsidP="0077408F">
            <w:pPr>
              <w:rPr>
                <w:color w:val="000000" w:themeColor="text1"/>
                <w:szCs w:val="24"/>
              </w:rPr>
            </w:pPr>
            <w:r>
              <w:rPr>
                <w:color w:val="000000" w:themeColor="text1"/>
                <w:szCs w:val="24"/>
              </w:rPr>
              <w:t xml:space="preserve">Minor word changes. </w:t>
            </w:r>
          </w:p>
        </w:tc>
        <w:tc>
          <w:tcPr>
            <w:tcW w:w="1355" w:type="dxa"/>
            <w:tcBorders>
              <w:top w:val="single" w:sz="4" w:space="0" w:color="auto"/>
              <w:left w:val="single" w:sz="4" w:space="0" w:color="auto"/>
              <w:bottom w:val="single" w:sz="4" w:space="0" w:color="auto"/>
              <w:right w:val="single" w:sz="4" w:space="0" w:color="auto"/>
            </w:tcBorders>
          </w:tcPr>
          <w:p w14:paraId="01420DA3" w14:textId="26150629" w:rsidR="007101D0" w:rsidRDefault="002F77C8" w:rsidP="0077408F">
            <w:pPr>
              <w:rPr>
                <w:color w:val="000000"/>
                <w:szCs w:val="24"/>
              </w:rPr>
            </w:pPr>
            <w:proofErr w:type="spellStart"/>
            <w:r>
              <w:rPr>
                <w:color w:val="000000"/>
                <w:szCs w:val="24"/>
              </w:rPr>
              <w:t>JPr</w:t>
            </w:r>
            <w:proofErr w:type="spellEnd"/>
          </w:p>
        </w:tc>
      </w:tr>
      <w:tr w:rsidR="00EF7689" w:rsidRPr="003F249B" w14:paraId="54883732" w14:textId="77777777" w:rsidTr="0077408F">
        <w:tc>
          <w:tcPr>
            <w:tcW w:w="1101" w:type="dxa"/>
            <w:tcBorders>
              <w:top w:val="single" w:sz="4" w:space="0" w:color="auto"/>
              <w:left w:val="single" w:sz="4" w:space="0" w:color="auto"/>
              <w:bottom w:val="single" w:sz="4" w:space="0" w:color="auto"/>
              <w:right w:val="single" w:sz="4" w:space="0" w:color="auto"/>
            </w:tcBorders>
          </w:tcPr>
          <w:p w14:paraId="5C2B6B84" w14:textId="02823B9E" w:rsidR="00EF7689" w:rsidRDefault="00EF7689" w:rsidP="0077408F">
            <w:pPr>
              <w:rPr>
                <w:color w:val="000000"/>
                <w:szCs w:val="24"/>
              </w:rPr>
            </w:pPr>
            <w:r>
              <w:rPr>
                <w:color w:val="000000"/>
                <w:szCs w:val="24"/>
              </w:rPr>
              <w:t>1.5</w:t>
            </w:r>
          </w:p>
        </w:tc>
        <w:tc>
          <w:tcPr>
            <w:tcW w:w="1897" w:type="dxa"/>
            <w:tcBorders>
              <w:top w:val="single" w:sz="4" w:space="0" w:color="auto"/>
              <w:left w:val="single" w:sz="4" w:space="0" w:color="auto"/>
              <w:bottom w:val="single" w:sz="4" w:space="0" w:color="auto"/>
              <w:right w:val="single" w:sz="4" w:space="0" w:color="auto"/>
            </w:tcBorders>
          </w:tcPr>
          <w:p w14:paraId="08C88C7C" w14:textId="3A23BA1F" w:rsidR="00EF7689" w:rsidRDefault="00EF7689" w:rsidP="0077408F">
            <w:pPr>
              <w:rPr>
                <w:rFonts w:cs="Arial"/>
                <w:szCs w:val="24"/>
              </w:rPr>
            </w:pPr>
            <w:r>
              <w:rPr>
                <w:rFonts w:cs="Arial"/>
                <w:szCs w:val="24"/>
              </w:rPr>
              <w:t>May 2025</w:t>
            </w:r>
          </w:p>
        </w:tc>
        <w:tc>
          <w:tcPr>
            <w:tcW w:w="4969" w:type="dxa"/>
            <w:tcBorders>
              <w:top w:val="single" w:sz="4" w:space="0" w:color="auto"/>
              <w:left w:val="single" w:sz="4" w:space="0" w:color="auto"/>
              <w:bottom w:val="single" w:sz="4" w:space="0" w:color="auto"/>
              <w:right w:val="single" w:sz="4" w:space="0" w:color="auto"/>
            </w:tcBorders>
          </w:tcPr>
          <w:p w14:paraId="41223FED" w14:textId="77777777" w:rsidR="00EF7689" w:rsidRDefault="00D6129A" w:rsidP="0077408F">
            <w:pPr>
              <w:rPr>
                <w:color w:val="000000" w:themeColor="text1"/>
                <w:szCs w:val="24"/>
              </w:rPr>
            </w:pPr>
            <w:r>
              <w:rPr>
                <w:color w:val="000000" w:themeColor="text1"/>
                <w:szCs w:val="24"/>
              </w:rPr>
              <w:t xml:space="preserve">Full </w:t>
            </w:r>
            <w:proofErr w:type="spellStart"/>
            <w:r>
              <w:rPr>
                <w:color w:val="000000" w:themeColor="text1"/>
                <w:szCs w:val="24"/>
              </w:rPr>
              <w:t>review.</w:t>
            </w:r>
            <w:r w:rsidR="00726E44">
              <w:rPr>
                <w:color w:val="000000" w:themeColor="text1"/>
                <w:szCs w:val="24"/>
              </w:rPr>
              <w:t>‘online</w:t>
            </w:r>
            <w:proofErr w:type="spellEnd"/>
            <w:r w:rsidR="00726E44">
              <w:rPr>
                <w:color w:val="000000" w:themeColor="text1"/>
                <w:szCs w:val="24"/>
              </w:rPr>
              <w:t xml:space="preserve"> plat</w:t>
            </w:r>
            <w:r w:rsidR="008A6F18">
              <w:rPr>
                <w:color w:val="000000" w:themeColor="text1"/>
                <w:szCs w:val="24"/>
              </w:rPr>
              <w:t>for</w:t>
            </w:r>
            <w:r w:rsidR="00726E44">
              <w:rPr>
                <w:color w:val="000000" w:themeColor="text1"/>
                <w:szCs w:val="24"/>
              </w:rPr>
              <w:t xml:space="preserve">ms’ amended to </w:t>
            </w:r>
            <w:r w:rsidR="008A6F18">
              <w:rPr>
                <w:color w:val="000000" w:themeColor="text1"/>
                <w:szCs w:val="24"/>
              </w:rPr>
              <w:t>‘</w:t>
            </w:r>
            <w:proofErr w:type="spellStart"/>
            <w:r w:rsidR="008A6F18">
              <w:rPr>
                <w:color w:val="000000" w:themeColor="text1"/>
                <w:szCs w:val="24"/>
              </w:rPr>
              <w:t>Smartlog</w:t>
            </w:r>
            <w:proofErr w:type="spellEnd"/>
            <w:r w:rsidR="008A6F18">
              <w:rPr>
                <w:color w:val="000000" w:themeColor="text1"/>
                <w:szCs w:val="24"/>
              </w:rPr>
              <w:t xml:space="preserve">’ in </w:t>
            </w:r>
            <w:r>
              <w:rPr>
                <w:color w:val="000000" w:themeColor="text1"/>
                <w:szCs w:val="24"/>
              </w:rPr>
              <w:t xml:space="preserve">Section 4. </w:t>
            </w:r>
          </w:p>
          <w:p w14:paraId="4E1466DB" w14:textId="77777777" w:rsidR="00C2256F" w:rsidRDefault="00C2256F" w:rsidP="0077408F">
            <w:pPr>
              <w:rPr>
                <w:color w:val="000000" w:themeColor="text1"/>
                <w:szCs w:val="24"/>
              </w:rPr>
            </w:pPr>
            <w:r>
              <w:rPr>
                <w:color w:val="000000" w:themeColor="text1"/>
                <w:szCs w:val="24"/>
              </w:rPr>
              <w:t>Logging good practice added to section 4</w:t>
            </w:r>
          </w:p>
          <w:p w14:paraId="10C2293F" w14:textId="3BD1F40F" w:rsidR="00C2256F" w:rsidRDefault="00C2256F" w:rsidP="0077408F">
            <w:pPr>
              <w:rPr>
                <w:color w:val="000000" w:themeColor="text1"/>
                <w:szCs w:val="24"/>
              </w:rPr>
            </w:pPr>
            <w:r>
              <w:rPr>
                <w:color w:val="000000" w:themeColor="text1"/>
                <w:szCs w:val="24"/>
              </w:rPr>
              <w:t>Further bullet points added to section 4 in relation to promoting EDI</w:t>
            </w:r>
          </w:p>
        </w:tc>
        <w:tc>
          <w:tcPr>
            <w:tcW w:w="1355" w:type="dxa"/>
            <w:tcBorders>
              <w:top w:val="single" w:sz="4" w:space="0" w:color="auto"/>
              <w:left w:val="single" w:sz="4" w:space="0" w:color="auto"/>
              <w:bottom w:val="single" w:sz="4" w:space="0" w:color="auto"/>
              <w:right w:val="single" w:sz="4" w:space="0" w:color="auto"/>
            </w:tcBorders>
          </w:tcPr>
          <w:p w14:paraId="03B51235" w14:textId="17DD8D70" w:rsidR="00EF7689" w:rsidRDefault="00D6129A" w:rsidP="0077408F">
            <w:pPr>
              <w:rPr>
                <w:color w:val="000000"/>
                <w:szCs w:val="24"/>
              </w:rPr>
            </w:pPr>
            <w:proofErr w:type="spellStart"/>
            <w:r>
              <w:rPr>
                <w:color w:val="000000"/>
                <w:szCs w:val="24"/>
              </w:rPr>
              <w:t>JPr</w:t>
            </w:r>
            <w:proofErr w:type="spellEnd"/>
          </w:p>
        </w:tc>
      </w:tr>
      <w:tr w:rsidR="00CB3508" w:rsidRPr="003F249B" w14:paraId="21378606" w14:textId="77777777" w:rsidTr="0077408F">
        <w:tc>
          <w:tcPr>
            <w:tcW w:w="1101" w:type="dxa"/>
            <w:tcBorders>
              <w:top w:val="single" w:sz="4" w:space="0" w:color="auto"/>
              <w:left w:val="single" w:sz="4" w:space="0" w:color="auto"/>
              <w:bottom w:val="single" w:sz="4" w:space="0" w:color="auto"/>
              <w:right w:val="single" w:sz="4" w:space="0" w:color="auto"/>
            </w:tcBorders>
          </w:tcPr>
          <w:p w14:paraId="0BB1F501" w14:textId="6F369C9D" w:rsidR="00CB3508" w:rsidRDefault="00FA4E52" w:rsidP="0077408F">
            <w:pPr>
              <w:rPr>
                <w:color w:val="000000"/>
                <w:szCs w:val="24"/>
              </w:rPr>
            </w:pPr>
            <w:r>
              <w:rPr>
                <w:color w:val="000000"/>
                <w:szCs w:val="24"/>
              </w:rPr>
              <w:t>2.0</w:t>
            </w:r>
          </w:p>
        </w:tc>
        <w:tc>
          <w:tcPr>
            <w:tcW w:w="1897" w:type="dxa"/>
            <w:tcBorders>
              <w:top w:val="single" w:sz="4" w:space="0" w:color="auto"/>
              <w:left w:val="single" w:sz="4" w:space="0" w:color="auto"/>
              <w:bottom w:val="single" w:sz="4" w:space="0" w:color="auto"/>
              <w:right w:val="single" w:sz="4" w:space="0" w:color="auto"/>
            </w:tcBorders>
          </w:tcPr>
          <w:p w14:paraId="4510F118" w14:textId="6E908ED5" w:rsidR="00CB3508" w:rsidRDefault="00CB3508" w:rsidP="0077408F">
            <w:pPr>
              <w:rPr>
                <w:rFonts w:cs="Arial"/>
                <w:szCs w:val="24"/>
              </w:rPr>
            </w:pPr>
            <w:r>
              <w:rPr>
                <w:rFonts w:cs="Arial"/>
                <w:szCs w:val="24"/>
              </w:rPr>
              <w:t>August 2025</w:t>
            </w:r>
          </w:p>
        </w:tc>
        <w:tc>
          <w:tcPr>
            <w:tcW w:w="4969" w:type="dxa"/>
            <w:tcBorders>
              <w:top w:val="single" w:sz="4" w:space="0" w:color="auto"/>
              <w:left w:val="single" w:sz="4" w:space="0" w:color="auto"/>
              <w:bottom w:val="single" w:sz="4" w:space="0" w:color="auto"/>
              <w:right w:val="single" w:sz="4" w:space="0" w:color="auto"/>
            </w:tcBorders>
          </w:tcPr>
          <w:p w14:paraId="35FDF55E" w14:textId="2277C79A" w:rsidR="00CB3508" w:rsidRDefault="00F561DE" w:rsidP="0077408F">
            <w:pPr>
              <w:rPr>
                <w:color w:val="000000" w:themeColor="text1"/>
                <w:szCs w:val="24"/>
              </w:rPr>
            </w:pPr>
            <w:r>
              <w:rPr>
                <w:color w:val="000000" w:themeColor="text1"/>
                <w:szCs w:val="24"/>
              </w:rPr>
              <w:t xml:space="preserve">Significant rewrite to </w:t>
            </w:r>
            <w:proofErr w:type="gramStart"/>
            <w:r>
              <w:rPr>
                <w:color w:val="000000" w:themeColor="text1"/>
                <w:szCs w:val="24"/>
              </w:rPr>
              <w:t>include:</w:t>
            </w:r>
            <w:proofErr w:type="gramEnd"/>
            <w:r>
              <w:rPr>
                <w:color w:val="000000" w:themeColor="text1"/>
                <w:szCs w:val="24"/>
              </w:rPr>
              <w:t xml:space="preserve"> Policy Statement</w:t>
            </w:r>
            <w:r w:rsidR="007603F5">
              <w:rPr>
                <w:color w:val="000000" w:themeColor="text1"/>
                <w:szCs w:val="24"/>
              </w:rPr>
              <w:t xml:space="preserve">; Purpose and Scope; Legal </w:t>
            </w:r>
            <w:r w:rsidR="000137C4">
              <w:rPr>
                <w:color w:val="000000" w:themeColor="text1"/>
                <w:szCs w:val="24"/>
              </w:rPr>
              <w:t>Framework</w:t>
            </w:r>
            <w:r w:rsidR="007603F5">
              <w:rPr>
                <w:color w:val="000000" w:themeColor="text1"/>
                <w:szCs w:val="24"/>
              </w:rPr>
              <w:t xml:space="preserve">; </w:t>
            </w:r>
            <w:r w:rsidR="00CB3508">
              <w:rPr>
                <w:color w:val="000000" w:themeColor="text1"/>
                <w:szCs w:val="24"/>
              </w:rPr>
              <w:t>Rewording of the definition of Equality</w:t>
            </w:r>
            <w:r w:rsidR="00F37844">
              <w:rPr>
                <w:color w:val="000000" w:themeColor="text1"/>
                <w:szCs w:val="24"/>
              </w:rPr>
              <w:t>;</w:t>
            </w:r>
            <w:r w:rsidR="00787C44">
              <w:rPr>
                <w:color w:val="000000" w:themeColor="text1"/>
                <w:szCs w:val="24"/>
              </w:rPr>
              <w:t xml:space="preserve"> </w:t>
            </w:r>
            <w:r w:rsidR="00864B6A">
              <w:rPr>
                <w:color w:val="000000" w:themeColor="text1"/>
                <w:szCs w:val="24"/>
              </w:rPr>
              <w:t>introduction of</w:t>
            </w:r>
            <w:r w:rsidR="00787C44">
              <w:rPr>
                <w:color w:val="000000" w:themeColor="text1"/>
                <w:szCs w:val="24"/>
              </w:rPr>
              <w:t xml:space="preserve"> new definitions; </w:t>
            </w:r>
            <w:r w:rsidR="0031170B">
              <w:rPr>
                <w:color w:val="000000" w:themeColor="text1"/>
                <w:szCs w:val="24"/>
              </w:rPr>
              <w:t>inclusion of equality impact assessments</w:t>
            </w:r>
            <w:r w:rsidR="000A1B15">
              <w:rPr>
                <w:color w:val="000000" w:themeColor="text1"/>
                <w:szCs w:val="24"/>
              </w:rPr>
              <w:t>; rewording of expectations of the leadership</w:t>
            </w:r>
            <w:r w:rsidR="003553B2">
              <w:rPr>
                <w:color w:val="000000" w:themeColor="text1"/>
                <w:szCs w:val="24"/>
              </w:rPr>
              <w:t xml:space="preserve"> team</w:t>
            </w:r>
            <w:r w:rsidR="000A1B15">
              <w:rPr>
                <w:color w:val="000000" w:themeColor="text1"/>
                <w:szCs w:val="24"/>
              </w:rPr>
              <w:t xml:space="preserve">; Change of Registry to </w:t>
            </w:r>
            <w:r w:rsidR="003553B2">
              <w:rPr>
                <w:color w:val="000000" w:themeColor="text1"/>
                <w:szCs w:val="24"/>
              </w:rPr>
              <w:t>Admissions.</w:t>
            </w:r>
            <w:r w:rsidR="00922854">
              <w:rPr>
                <w:color w:val="000000" w:themeColor="text1"/>
                <w:szCs w:val="24"/>
              </w:rPr>
              <w:t xml:space="preserve"> Reformatting throughout. </w:t>
            </w:r>
            <w:r w:rsidR="003553B2">
              <w:rPr>
                <w:color w:val="000000" w:themeColor="text1"/>
                <w:szCs w:val="24"/>
              </w:rPr>
              <w:t xml:space="preserve"> </w:t>
            </w:r>
          </w:p>
        </w:tc>
        <w:tc>
          <w:tcPr>
            <w:tcW w:w="1355" w:type="dxa"/>
            <w:tcBorders>
              <w:top w:val="single" w:sz="4" w:space="0" w:color="auto"/>
              <w:left w:val="single" w:sz="4" w:space="0" w:color="auto"/>
              <w:bottom w:val="single" w:sz="4" w:space="0" w:color="auto"/>
              <w:right w:val="single" w:sz="4" w:space="0" w:color="auto"/>
            </w:tcBorders>
          </w:tcPr>
          <w:p w14:paraId="6ABAF435" w14:textId="1070BF84" w:rsidR="00CB3508" w:rsidRDefault="00B53DA5" w:rsidP="0077408F">
            <w:pPr>
              <w:rPr>
                <w:color w:val="000000"/>
                <w:szCs w:val="24"/>
              </w:rPr>
            </w:pPr>
            <w:r>
              <w:rPr>
                <w:color w:val="000000"/>
                <w:szCs w:val="24"/>
              </w:rPr>
              <w:t>MF</w:t>
            </w:r>
          </w:p>
        </w:tc>
      </w:tr>
    </w:tbl>
    <w:p w14:paraId="46881CC5" w14:textId="77777777" w:rsidR="00EE16E0" w:rsidRPr="003F249B" w:rsidRDefault="00EE16E0" w:rsidP="00EE16E0">
      <w:pPr>
        <w:rPr>
          <w:szCs w:val="24"/>
        </w:rPr>
      </w:pPr>
    </w:p>
    <w:p w14:paraId="5317D72F" w14:textId="77777777" w:rsidR="00FA6075" w:rsidRDefault="00FA6075" w:rsidP="00CD12D9">
      <w:pPr>
        <w:rPr>
          <w:bCs/>
          <w:szCs w:val="24"/>
        </w:rPr>
      </w:pPr>
    </w:p>
    <w:p w14:paraId="64D38D28" w14:textId="5FE6CB43" w:rsidR="00CD12D9" w:rsidRPr="003F249B" w:rsidRDefault="00CD12D9" w:rsidP="00BD44EF">
      <w:pPr>
        <w:pStyle w:val="NormalWeb"/>
        <w:spacing w:before="0" w:beforeAutospacing="0" w:after="0" w:afterAutospacing="0"/>
      </w:pPr>
    </w:p>
    <w:sectPr w:rsidR="00CD12D9" w:rsidRPr="003F249B" w:rsidSect="009A0BA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6224" w14:textId="77777777" w:rsidR="004C0084" w:rsidRDefault="004C0084" w:rsidP="00BD44EF">
      <w:r>
        <w:separator/>
      </w:r>
    </w:p>
  </w:endnote>
  <w:endnote w:type="continuationSeparator" w:id="0">
    <w:p w14:paraId="41013DA2" w14:textId="77777777" w:rsidR="004C0084" w:rsidRDefault="004C0084" w:rsidP="00BD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B55E" w14:textId="77777777" w:rsidR="00BD44EF" w:rsidRPr="00BD44EF" w:rsidRDefault="00BD44EF">
    <w:pPr>
      <w:pStyle w:val="Footer"/>
      <w:jc w:val="center"/>
      <w:rPr>
        <w:rFonts w:cs="Arial"/>
        <w:szCs w:val="28"/>
      </w:rPr>
    </w:pPr>
    <w:r w:rsidRPr="00BD44EF">
      <w:rPr>
        <w:rFonts w:cs="Arial"/>
        <w:szCs w:val="28"/>
      </w:rPr>
      <w:fldChar w:fldCharType="begin"/>
    </w:r>
    <w:r w:rsidRPr="00BD44EF">
      <w:rPr>
        <w:rFonts w:cs="Arial"/>
        <w:szCs w:val="28"/>
      </w:rPr>
      <w:instrText xml:space="preserve"> PAGE   \* MERGEFORMAT </w:instrText>
    </w:r>
    <w:r w:rsidRPr="00BD44EF">
      <w:rPr>
        <w:rFonts w:cs="Arial"/>
        <w:szCs w:val="28"/>
      </w:rPr>
      <w:fldChar w:fldCharType="separate"/>
    </w:r>
    <w:r w:rsidR="007D49D3">
      <w:rPr>
        <w:rFonts w:cs="Arial"/>
        <w:noProof/>
        <w:szCs w:val="28"/>
      </w:rPr>
      <w:t>4</w:t>
    </w:r>
    <w:r w:rsidRPr="00BD44EF">
      <w:rPr>
        <w:rFonts w:cs="Arial"/>
        <w:noProof/>
        <w:szCs w:val="28"/>
      </w:rPr>
      <w:fldChar w:fldCharType="end"/>
    </w:r>
  </w:p>
  <w:p w14:paraId="644994F6" w14:textId="77777777" w:rsidR="00BD44EF" w:rsidRDefault="00BD4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EF5C" w14:textId="77777777" w:rsidR="004C0084" w:rsidRDefault="004C0084" w:rsidP="00BD44EF">
      <w:r>
        <w:separator/>
      </w:r>
    </w:p>
  </w:footnote>
  <w:footnote w:type="continuationSeparator" w:id="0">
    <w:p w14:paraId="7EE3BA34" w14:textId="77777777" w:rsidR="004C0084" w:rsidRDefault="004C0084" w:rsidP="00BD44EF">
      <w:r>
        <w:continuationSeparator/>
      </w:r>
    </w:p>
  </w:footnote>
  <w:footnote w:id="1">
    <w:p w14:paraId="32D45AE4" w14:textId="77777777" w:rsidR="00C433E0" w:rsidRPr="006A4C0A" w:rsidRDefault="00C433E0" w:rsidP="00C433E0">
      <w:pPr>
        <w:pStyle w:val="FootnoteText"/>
        <w:rPr>
          <w:sz w:val="18"/>
          <w:szCs w:val="18"/>
        </w:rPr>
      </w:pPr>
      <w:r w:rsidRPr="006A4C0A">
        <w:rPr>
          <w:rStyle w:val="FootnoteReference"/>
          <w:sz w:val="18"/>
          <w:szCs w:val="18"/>
        </w:rPr>
        <w:footnoteRef/>
      </w:r>
      <w:r w:rsidRPr="006A4C0A">
        <w:rPr>
          <w:sz w:val="18"/>
          <w:szCs w:val="18"/>
        </w:rPr>
        <w:t xml:space="preserve"> Some people prefer the description transgender person or trans male or female. A wide range of people are included in the terms ‘trans’ or ‘transgender’ but would not be protected as </w:t>
      </w:r>
      <w:r>
        <w:rPr>
          <w:sz w:val="18"/>
          <w:szCs w:val="18"/>
        </w:rPr>
        <w:t>transgender unless they propose to change gender or have done 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8E7162"/>
    <w:lvl w:ilvl="0">
      <w:numFmt w:val="bullet"/>
      <w:lvlText w:val="*"/>
      <w:lvlJc w:val="left"/>
    </w:lvl>
  </w:abstractNum>
  <w:abstractNum w:abstractNumId="1" w15:restartNumberingAfterBreak="0">
    <w:nsid w:val="018C7563"/>
    <w:multiLevelType w:val="hybridMultilevel"/>
    <w:tmpl w:val="4384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A2E68"/>
    <w:multiLevelType w:val="hybridMultilevel"/>
    <w:tmpl w:val="C452F292"/>
    <w:lvl w:ilvl="0" w:tplc="58BE05B2">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73A22"/>
    <w:multiLevelType w:val="hybridMultilevel"/>
    <w:tmpl w:val="E1703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2B3E59"/>
    <w:multiLevelType w:val="hybridMultilevel"/>
    <w:tmpl w:val="4D787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A80A2F"/>
    <w:multiLevelType w:val="hybridMultilevel"/>
    <w:tmpl w:val="8E6C3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91D65"/>
    <w:multiLevelType w:val="hybridMultilevel"/>
    <w:tmpl w:val="A4EC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47586"/>
    <w:multiLevelType w:val="hybridMultilevel"/>
    <w:tmpl w:val="96A4A198"/>
    <w:lvl w:ilvl="0" w:tplc="457C2D3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A458E3"/>
    <w:multiLevelType w:val="hybridMultilevel"/>
    <w:tmpl w:val="631A7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D1811"/>
    <w:multiLevelType w:val="multilevel"/>
    <w:tmpl w:val="EBDC082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E07320"/>
    <w:multiLevelType w:val="hybridMultilevel"/>
    <w:tmpl w:val="E2EC0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3FBC"/>
    <w:multiLevelType w:val="hybridMultilevel"/>
    <w:tmpl w:val="7B10A730"/>
    <w:lvl w:ilvl="0" w:tplc="08090017">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280A49"/>
    <w:multiLevelType w:val="hybridMultilevel"/>
    <w:tmpl w:val="75C2F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624359"/>
    <w:multiLevelType w:val="hybridMultilevel"/>
    <w:tmpl w:val="34D2D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55A63"/>
    <w:multiLevelType w:val="hybridMultilevel"/>
    <w:tmpl w:val="F9108994"/>
    <w:lvl w:ilvl="0" w:tplc="282EF718">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BB4990"/>
    <w:multiLevelType w:val="hybridMultilevel"/>
    <w:tmpl w:val="BA9C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234EE"/>
    <w:multiLevelType w:val="hybridMultilevel"/>
    <w:tmpl w:val="B860B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24629E"/>
    <w:multiLevelType w:val="hybridMultilevel"/>
    <w:tmpl w:val="2AF2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C2CF8"/>
    <w:multiLevelType w:val="hybridMultilevel"/>
    <w:tmpl w:val="7C32FBC4"/>
    <w:lvl w:ilvl="0" w:tplc="E0549A1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9578A3"/>
    <w:multiLevelType w:val="hybridMultilevel"/>
    <w:tmpl w:val="260A8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C1C8E"/>
    <w:multiLevelType w:val="hybridMultilevel"/>
    <w:tmpl w:val="16DE8B56"/>
    <w:lvl w:ilvl="0" w:tplc="069CF7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1E6FC2"/>
    <w:multiLevelType w:val="hybridMultilevel"/>
    <w:tmpl w:val="8F9AB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C96970"/>
    <w:multiLevelType w:val="hybridMultilevel"/>
    <w:tmpl w:val="ECF2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94174"/>
    <w:multiLevelType w:val="multilevel"/>
    <w:tmpl w:val="38CA17D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795C74"/>
    <w:multiLevelType w:val="hybridMultilevel"/>
    <w:tmpl w:val="0BAE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FD14DE"/>
    <w:multiLevelType w:val="hybridMultilevel"/>
    <w:tmpl w:val="981E6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1F3F03"/>
    <w:multiLevelType w:val="hybridMultilevel"/>
    <w:tmpl w:val="98CC3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AF486E"/>
    <w:multiLevelType w:val="hybridMultilevel"/>
    <w:tmpl w:val="B67C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B6301E"/>
    <w:multiLevelType w:val="hybridMultilevel"/>
    <w:tmpl w:val="A9967F62"/>
    <w:lvl w:ilvl="0" w:tplc="C902C5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997D3A"/>
    <w:multiLevelType w:val="hybridMultilevel"/>
    <w:tmpl w:val="66867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AB2699"/>
    <w:multiLevelType w:val="hybridMultilevel"/>
    <w:tmpl w:val="FF18C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AC2441"/>
    <w:multiLevelType w:val="hybridMultilevel"/>
    <w:tmpl w:val="1DF0EB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90803AB"/>
    <w:multiLevelType w:val="hybridMultilevel"/>
    <w:tmpl w:val="E0E2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272A0E"/>
    <w:multiLevelType w:val="hybridMultilevel"/>
    <w:tmpl w:val="9C6C5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F510D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38A1EFA"/>
    <w:multiLevelType w:val="hybridMultilevel"/>
    <w:tmpl w:val="8806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E77449"/>
    <w:multiLevelType w:val="hybridMultilevel"/>
    <w:tmpl w:val="23BE765E"/>
    <w:lvl w:ilvl="0" w:tplc="6AD020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B01FAB"/>
    <w:multiLevelType w:val="hybridMultilevel"/>
    <w:tmpl w:val="BEF07A28"/>
    <w:lvl w:ilvl="0" w:tplc="83D2A7B8">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F1168C"/>
    <w:multiLevelType w:val="hybridMultilevel"/>
    <w:tmpl w:val="6A9094AC"/>
    <w:lvl w:ilvl="0" w:tplc="FEAC97C6">
      <w:start w:val="1"/>
      <w:numFmt w:val="bullet"/>
      <w:lvlText w:val=""/>
      <w:lvlJc w:val="left"/>
      <w:pPr>
        <w:ind w:left="720" w:hanging="360"/>
      </w:pPr>
      <w:rPr>
        <w:rFonts w:ascii="Symbol" w:hAnsi="Symbol" w:hint="default"/>
      </w:rPr>
    </w:lvl>
    <w:lvl w:ilvl="1" w:tplc="06D0956E">
      <w:start w:val="1"/>
      <w:numFmt w:val="bullet"/>
      <w:lvlText w:val="o"/>
      <w:lvlJc w:val="left"/>
      <w:pPr>
        <w:ind w:left="1440" w:hanging="360"/>
      </w:pPr>
      <w:rPr>
        <w:rFonts w:ascii="Courier New" w:hAnsi="Courier New" w:hint="default"/>
      </w:rPr>
    </w:lvl>
    <w:lvl w:ilvl="2" w:tplc="077C9186">
      <w:start w:val="1"/>
      <w:numFmt w:val="bullet"/>
      <w:lvlText w:val=""/>
      <w:lvlJc w:val="left"/>
      <w:pPr>
        <w:ind w:left="2160" w:hanging="360"/>
      </w:pPr>
      <w:rPr>
        <w:rFonts w:ascii="Wingdings" w:hAnsi="Wingdings" w:hint="default"/>
      </w:rPr>
    </w:lvl>
    <w:lvl w:ilvl="3" w:tplc="4C0E3A06">
      <w:start w:val="1"/>
      <w:numFmt w:val="bullet"/>
      <w:lvlText w:val=""/>
      <w:lvlJc w:val="left"/>
      <w:pPr>
        <w:ind w:left="2880" w:hanging="360"/>
      </w:pPr>
      <w:rPr>
        <w:rFonts w:ascii="Symbol" w:hAnsi="Symbol" w:hint="default"/>
      </w:rPr>
    </w:lvl>
    <w:lvl w:ilvl="4" w:tplc="56C68462">
      <w:start w:val="1"/>
      <w:numFmt w:val="bullet"/>
      <w:lvlText w:val="o"/>
      <w:lvlJc w:val="left"/>
      <w:pPr>
        <w:ind w:left="3600" w:hanging="360"/>
      </w:pPr>
      <w:rPr>
        <w:rFonts w:ascii="Courier New" w:hAnsi="Courier New" w:hint="default"/>
      </w:rPr>
    </w:lvl>
    <w:lvl w:ilvl="5" w:tplc="3B42A67E">
      <w:start w:val="1"/>
      <w:numFmt w:val="bullet"/>
      <w:lvlText w:val=""/>
      <w:lvlJc w:val="left"/>
      <w:pPr>
        <w:ind w:left="4320" w:hanging="360"/>
      </w:pPr>
      <w:rPr>
        <w:rFonts w:ascii="Wingdings" w:hAnsi="Wingdings" w:hint="default"/>
      </w:rPr>
    </w:lvl>
    <w:lvl w:ilvl="6" w:tplc="AE928526">
      <w:start w:val="1"/>
      <w:numFmt w:val="bullet"/>
      <w:lvlText w:val=""/>
      <w:lvlJc w:val="left"/>
      <w:pPr>
        <w:ind w:left="5040" w:hanging="360"/>
      </w:pPr>
      <w:rPr>
        <w:rFonts w:ascii="Symbol" w:hAnsi="Symbol" w:hint="default"/>
      </w:rPr>
    </w:lvl>
    <w:lvl w:ilvl="7" w:tplc="963A9D06">
      <w:start w:val="1"/>
      <w:numFmt w:val="bullet"/>
      <w:lvlText w:val="o"/>
      <w:lvlJc w:val="left"/>
      <w:pPr>
        <w:ind w:left="5760" w:hanging="360"/>
      </w:pPr>
      <w:rPr>
        <w:rFonts w:ascii="Courier New" w:hAnsi="Courier New" w:hint="default"/>
      </w:rPr>
    </w:lvl>
    <w:lvl w:ilvl="8" w:tplc="8C4231FA">
      <w:start w:val="1"/>
      <w:numFmt w:val="bullet"/>
      <w:lvlText w:val=""/>
      <w:lvlJc w:val="left"/>
      <w:pPr>
        <w:ind w:left="6480" w:hanging="360"/>
      </w:pPr>
      <w:rPr>
        <w:rFonts w:ascii="Wingdings" w:hAnsi="Wingdings" w:hint="default"/>
      </w:rPr>
    </w:lvl>
  </w:abstractNum>
  <w:abstractNum w:abstractNumId="39" w15:restartNumberingAfterBreak="0">
    <w:nsid w:val="63E05C0D"/>
    <w:multiLevelType w:val="multilevel"/>
    <w:tmpl w:val="5DA055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6A4879"/>
    <w:multiLevelType w:val="hybridMultilevel"/>
    <w:tmpl w:val="1806DBC0"/>
    <w:lvl w:ilvl="0" w:tplc="08090017">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5A16D3"/>
    <w:multiLevelType w:val="multilevel"/>
    <w:tmpl w:val="AFA2832E"/>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DC18A2"/>
    <w:multiLevelType w:val="hybridMultilevel"/>
    <w:tmpl w:val="7E3C2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7B3DA6"/>
    <w:multiLevelType w:val="hybridMultilevel"/>
    <w:tmpl w:val="7E30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7699305">
    <w:abstractNumId w:val="38"/>
  </w:num>
  <w:num w:numId="2" w16cid:durableId="1793284698">
    <w:abstractNumId w:val="36"/>
  </w:num>
  <w:num w:numId="3" w16cid:durableId="533344351">
    <w:abstractNumId w:val="2"/>
  </w:num>
  <w:num w:numId="4" w16cid:durableId="405762238">
    <w:abstractNumId w:val="18"/>
  </w:num>
  <w:num w:numId="5" w16cid:durableId="1275867731">
    <w:abstractNumId w:val="7"/>
  </w:num>
  <w:num w:numId="6" w16cid:durableId="423187958">
    <w:abstractNumId w:val="5"/>
  </w:num>
  <w:num w:numId="7" w16cid:durableId="902106342">
    <w:abstractNumId w:val="11"/>
  </w:num>
  <w:num w:numId="8" w16cid:durableId="1783988000">
    <w:abstractNumId w:val="40"/>
  </w:num>
  <w:num w:numId="9" w16cid:durableId="1068309533">
    <w:abstractNumId w:val="29"/>
  </w:num>
  <w:num w:numId="10" w16cid:durableId="82266250">
    <w:abstractNumId w:val="28"/>
  </w:num>
  <w:num w:numId="11" w16cid:durableId="1160654489">
    <w:abstractNumId w:val="0"/>
    <w:lvlOverride w:ilvl="0">
      <w:lvl w:ilvl="0">
        <w:start w:val="1"/>
        <w:numFmt w:val="bullet"/>
        <w:lvlText w:val=""/>
        <w:legacy w:legacy="1" w:legacySpace="0" w:legacyIndent="360"/>
        <w:lvlJc w:val="left"/>
        <w:rPr>
          <w:rFonts w:ascii="Wingdings" w:hAnsi="Wingdings" w:hint="default"/>
        </w:rPr>
      </w:lvl>
    </w:lvlOverride>
  </w:num>
  <w:num w:numId="12" w16cid:durableId="10952038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975778">
    <w:abstractNumId w:val="14"/>
  </w:num>
  <w:num w:numId="14" w16cid:durableId="836268076">
    <w:abstractNumId w:val="37"/>
  </w:num>
  <w:num w:numId="15" w16cid:durableId="1099908779">
    <w:abstractNumId w:val="34"/>
  </w:num>
  <w:num w:numId="16" w16cid:durableId="835195564">
    <w:abstractNumId w:val="41"/>
  </w:num>
  <w:num w:numId="17" w16cid:durableId="1017580737">
    <w:abstractNumId w:val="39"/>
  </w:num>
  <w:num w:numId="18" w16cid:durableId="698819592">
    <w:abstractNumId w:val="9"/>
  </w:num>
  <w:num w:numId="19" w16cid:durableId="17725837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2577855">
    <w:abstractNumId w:val="15"/>
  </w:num>
  <w:num w:numId="21" w16cid:durableId="64189332">
    <w:abstractNumId w:val="17"/>
  </w:num>
  <w:num w:numId="22" w16cid:durableId="876085327">
    <w:abstractNumId w:val="32"/>
  </w:num>
  <w:num w:numId="23" w16cid:durableId="652104017">
    <w:abstractNumId w:val="35"/>
  </w:num>
  <w:num w:numId="24" w16cid:durableId="557939879">
    <w:abstractNumId w:val="30"/>
  </w:num>
  <w:num w:numId="25" w16cid:durableId="2130856378">
    <w:abstractNumId w:val="22"/>
  </w:num>
  <w:num w:numId="26" w16cid:durableId="955134791">
    <w:abstractNumId w:val="24"/>
  </w:num>
  <w:num w:numId="27" w16cid:durableId="518352139">
    <w:abstractNumId w:val="1"/>
  </w:num>
  <w:num w:numId="28" w16cid:durableId="1398745860">
    <w:abstractNumId w:val="27"/>
  </w:num>
  <w:num w:numId="29" w16cid:durableId="121046619">
    <w:abstractNumId w:val="6"/>
  </w:num>
  <w:num w:numId="30" w16cid:durableId="904493198">
    <w:abstractNumId w:val="23"/>
  </w:num>
  <w:num w:numId="31" w16cid:durableId="604848632">
    <w:abstractNumId w:val="4"/>
  </w:num>
  <w:num w:numId="32" w16cid:durableId="258569060">
    <w:abstractNumId w:val="12"/>
  </w:num>
  <w:num w:numId="33" w16cid:durableId="2441447">
    <w:abstractNumId w:val="10"/>
  </w:num>
  <w:num w:numId="34" w16cid:durableId="1089043896">
    <w:abstractNumId w:val="21"/>
  </w:num>
  <w:num w:numId="35" w16cid:durableId="355809494">
    <w:abstractNumId w:val="16"/>
  </w:num>
  <w:num w:numId="36" w16cid:durableId="1280794545">
    <w:abstractNumId w:val="33"/>
  </w:num>
  <w:num w:numId="37" w16cid:durableId="1463889420">
    <w:abstractNumId w:val="25"/>
  </w:num>
  <w:num w:numId="38" w16cid:durableId="1558584986">
    <w:abstractNumId w:val="26"/>
  </w:num>
  <w:num w:numId="39" w16cid:durableId="591403202">
    <w:abstractNumId w:val="8"/>
  </w:num>
  <w:num w:numId="40" w16cid:durableId="1227951875">
    <w:abstractNumId w:val="3"/>
  </w:num>
  <w:num w:numId="41" w16cid:durableId="1626615590">
    <w:abstractNumId w:val="20"/>
  </w:num>
  <w:num w:numId="42" w16cid:durableId="818573595">
    <w:abstractNumId w:val="42"/>
  </w:num>
  <w:num w:numId="43" w16cid:durableId="1319268113">
    <w:abstractNumId w:val="13"/>
  </w:num>
  <w:num w:numId="44" w16cid:durableId="4381131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0E"/>
    <w:rsid w:val="000034D0"/>
    <w:rsid w:val="00012CB1"/>
    <w:rsid w:val="000130B9"/>
    <w:rsid w:val="000137C4"/>
    <w:rsid w:val="0002420E"/>
    <w:rsid w:val="00043F4D"/>
    <w:rsid w:val="0004457F"/>
    <w:rsid w:val="00045B61"/>
    <w:rsid w:val="00051D33"/>
    <w:rsid w:val="00055780"/>
    <w:rsid w:val="00057D38"/>
    <w:rsid w:val="000613C5"/>
    <w:rsid w:val="00065C35"/>
    <w:rsid w:val="00066668"/>
    <w:rsid w:val="00070615"/>
    <w:rsid w:val="000932D0"/>
    <w:rsid w:val="00093A62"/>
    <w:rsid w:val="00096252"/>
    <w:rsid w:val="000A1B15"/>
    <w:rsid w:val="000A2146"/>
    <w:rsid w:val="000A426E"/>
    <w:rsid w:val="000A7751"/>
    <w:rsid w:val="000B09D1"/>
    <w:rsid w:val="000B0FC0"/>
    <w:rsid w:val="000B34C6"/>
    <w:rsid w:val="000B58B7"/>
    <w:rsid w:val="000C1768"/>
    <w:rsid w:val="000C1CFB"/>
    <w:rsid w:val="000C4CE3"/>
    <w:rsid w:val="000E30EF"/>
    <w:rsid w:val="000F26DA"/>
    <w:rsid w:val="000F4AFE"/>
    <w:rsid w:val="00117678"/>
    <w:rsid w:val="00121631"/>
    <w:rsid w:val="00121B96"/>
    <w:rsid w:val="001328B2"/>
    <w:rsid w:val="00137C72"/>
    <w:rsid w:val="001415C7"/>
    <w:rsid w:val="001426DD"/>
    <w:rsid w:val="00144346"/>
    <w:rsid w:val="00145B5E"/>
    <w:rsid w:val="00152DB6"/>
    <w:rsid w:val="00160313"/>
    <w:rsid w:val="00167356"/>
    <w:rsid w:val="00171A11"/>
    <w:rsid w:val="00172D04"/>
    <w:rsid w:val="00173EE8"/>
    <w:rsid w:val="00175A7B"/>
    <w:rsid w:val="00180F8C"/>
    <w:rsid w:val="00185629"/>
    <w:rsid w:val="001B16EB"/>
    <w:rsid w:val="001D31DC"/>
    <w:rsid w:val="001D4F48"/>
    <w:rsid w:val="001D5D62"/>
    <w:rsid w:val="001D7993"/>
    <w:rsid w:val="001E4679"/>
    <w:rsid w:val="001F36B2"/>
    <w:rsid w:val="001F5522"/>
    <w:rsid w:val="001F58F8"/>
    <w:rsid w:val="0020382E"/>
    <w:rsid w:val="00206988"/>
    <w:rsid w:val="00206A23"/>
    <w:rsid w:val="002128DA"/>
    <w:rsid w:val="00216ACA"/>
    <w:rsid w:val="002205C5"/>
    <w:rsid w:val="00220E31"/>
    <w:rsid w:val="002217C4"/>
    <w:rsid w:val="002253F8"/>
    <w:rsid w:val="00233323"/>
    <w:rsid w:val="00240433"/>
    <w:rsid w:val="00240D59"/>
    <w:rsid w:val="002456A7"/>
    <w:rsid w:val="00251550"/>
    <w:rsid w:val="00253781"/>
    <w:rsid w:val="00254CB9"/>
    <w:rsid w:val="002603C2"/>
    <w:rsid w:val="00261AF3"/>
    <w:rsid w:val="00270880"/>
    <w:rsid w:val="00271FD5"/>
    <w:rsid w:val="002852BA"/>
    <w:rsid w:val="00287054"/>
    <w:rsid w:val="00297CF7"/>
    <w:rsid w:val="002B2F0D"/>
    <w:rsid w:val="002D3C83"/>
    <w:rsid w:val="002E0626"/>
    <w:rsid w:val="002E11A1"/>
    <w:rsid w:val="002E4276"/>
    <w:rsid w:val="002F3071"/>
    <w:rsid w:val="002F426F"/>
    <w:rsid w:val="002F5AF2"/>
    <w:rsid w:val="002F77C8"/>
    <w:rsid w:val="0030053C"/>
    <w:rsid w:val="00301EC2"/>
    <w:rsid w:val="0030203F"/>
    <w:rsid w:val="00303D9C"/>
    <w:rsid w:val="0031170B"/>
    <w:rsid w:val="00315772"/>
    <w:rsid w:val="003179AB"/>
    <w:rsid w:val="0033033F"/>
    <w:rsid w:val="003332E4"/>
    <w:rsid w:val="0033332E"/>
    <w:rsid w:val="003340C2"/>
    <w:rsid w:val="00336202"/>
    <w:rsid w:val="00340F56"/>
    <w:rsid w:val="00354E96"/>
    <w:rsid w:val="003553B2"/>
    <w:rsid w:val="00364CEB"/>
    <w:rsid w:val="00381E50"/>
    <w:rsid w:val="00385638"/>
    <w:rsid w:val="003A0CB3"/>
    <w:rsid w:val="003A2431"/>
    <w:rsid w:val="003B750E"/>
    <w:rsid w:val="003B7BC0"/>
    <w:rsid w:val="003C4E7F"/>
    <w:rsid w:val="003E1C98"/>
    <w:rsid w:val="003F249B"/>
    <w:rsid w:val="00400B7B"/>
    <w:rsid w:val="00400D09"/>
    <w:rsid w:val="00401DE2"/>
    <w:rsid w:val="004059B0"/>
    <w:rsid w:val="00410AC5"/>
    <w:rsid w:val="00415635"/>
    <w:rsid w:val="00422714"/>
    <w:rsid w:val="00437A6F"/>
    <w:rsid w:val="00441ADD"/>
    <w:rsid w:val="00442979"/>
    <w:rsid w:val="00475866"/>
    <w:rsid w:val="00481948"/>
    <w:rsid w:val="00484421"/>
    <w:rsid w:val="00486D75"/>
    <w:rsid w:val="00490380"/>
    <w:rsid w:val="0049161C"/>
    <w:rsid w:val="00494DCD"/>
    <w:rsid w:val="004952A8"/>
    <w:rsid w:val="004A3696"/>
    <w:rsid w:val="004A64E2"/>
    <w:rsid w:val="004A6DD7"/>
    <w:rsid w:val="004B2C5F"/>
    <w:rsid w:val="004B7EC2"/>
    <w:rsid w:val="004C0084"/>
    <w:rsid w:val="004C32A2"/>
    <w:rsid w:val="004C71B0"/>
    <w:rsid w:val="004D5A1E"/>
    <w:rsid w:val="004E18F4"/>
    <w:rsid w:val="004E252A"/>
    <w:rsid w:val="004E34B4"/>
    <w:rsid w:val="004E6A09"/>
    <w:rsid w:val="004E6B4D"/>
    <w:rsid w:val="004F25CB"/>
    <w:rsid w:val="004F70CB"/>
    <w:rsid w:val="0050161E"/>
    <w:rsid w:val="00504407"/>
    <w:rsid w:val="00515C33"/>
    <w:rsid w:val="00515C47"/>
    <w:rsid w:val="005173FC"/>
    <w:rsid w:val="00524216"/>
    <w:rsid w:val="0054086D"/>
    <w:rsid w:val="00543124"/>
    <w:rsid w:val="0055299D"/>
    <w:rsid w:val="00554500"/>
    <w:rsid w:val="005556C2"/>
    <w:rsid w:val="00562D4B"/>
    <w:rsid w:val="005631F9"/>
    <w:rsid w:val="00572CB8"/>
    <w:rsid w:val="00574AA5"/>
    <w:rsid w:val="00574F97"/>
    <w:rsid w:val="005872D2"/>
    <w:rsid w:val="00597F77"/>
    <w:rsid w:val="005A1327"/>
    <w:rsid w:val="005A5E9A"/>
    <w:rsid w:val="005B3143"/>
    <w:rsid w:val="005C5585"/>
    <w:rsid w:val="005C5F29"/>
    <w:rsid w:val="005C788F"/>
    <w:rsid w:val="005D1A86"/>
    <w:rsid w:val="005D2B35"/>
    <w:rsid w:val="005D7F61"/>
    <w:rsid w:val="005E2992"/>
    <w:rsid w:val="005E2CD2"/>
    <w:rsid w:val="005F2C40"/>
    <w:rsid w:val="005F7FCE"/>
    <w:rsid w:val="00600091"/>
    <w:rsid w:val="0061598A"/>
    <w:rsid w:val="0061717C"/>
    <w:rsid w:val="006411B6"/>
    <w:rsid w:val="00650700"/>
    <w:rsid w:val="006553D7"/>
    <w:rsid w:val="006609C6"/>
    <w:rsid w:val="00660C82"/>
    <w:rsid w:val="00664548"/>
    <w:rsid w:val="00670711"/>
    <w:rsid w:val="00670C75"/>
    <w:rsid w:val="006712D6"/>
    <w:rsid w:val="00680C12"/>
    <w:rsid w:val="006A4C0A"/>
    <w:rsid w:val="006B4E9F"/>
    <w:rsid w:val="006B6AAD"/>
    <w:rsid w:val="006C4E7A"/>
    <w:rsid w:val="006C52EE"/>
    <w:rsid w:val="006C5A2E"/>
    <w:rsid w:val="006D6034"/>
    <w:rsid w:val="006E5C00"/>
    <w:rsid w:val="006F24CB"/>
    <w:rsid w:val="006F293C"/>
    <w:rsid w:val="006F3A4E"/>
    <w:rsid w:val="006F6F09"/>
    <w:rsid w:val="006F7D6F"/>
    <w:rsid w:val="007101D0"/>
    <w:rsid w:val="00711FEF"/>
    <w:rsid w:val="00713309"/>
    <w:rsid w:val="00715646"/>
    <w:rsid w:val="007205C6"/>
    <w:rsid w:val="007217EF"/>
    <w:rsid w:val="00726E44"/>
    <w:rsid w:val="00730CAC"/>
    <w:rsid w:val="0073434F"/>
    <w:rsid w:val="00737436"/>
    <w:rsid w:val="00740273"/>
    <w:rsid w:val="00742A13"/>
    <w:rsid w:val="0075190B"/>
    <w:rsid w:val="007538FA"/>
    <w:rsid w:val="00757AE2"/>
    <w:rsid w:val="007603F5"/>
    <w:rsid w:val="0077408F"/>
    <w:rsid w:val="007802EC"/>
    <w:rsid w:val="00787C44"/>
    <w:rsid w:val="00797BA3"/>
    <w:rsid w:val="007A7EC0"/>
    <w:rsid w:val="007C116C"/>
    <w:rsid w:val="007C6BAB"/>
    <w:rsid w:val="007D0156"/>
    <w:rsid w:val="007D2891"/>
    <w:rsid w:val="007D49D3"/>
    <w:rsid w:val="007D4F84"/>
    <w:rsid w:val="007E7345"/>
    <w:rsid w:val="007F60E6"/>
    <w:rsid w:val="008071A0"/>
    <w:rsid w:val="00816EE3"/>
    <w:rsid w:val="008173F5"/>
    <w:rsid w:val="008254C4"/>
    <w:rsid w:val="00826A3A"/>
    <w:rsid w:val="008305C1"/>
    <w:rsid w:val="00841553"/>
    <w:rsid w:val="00842534"/>
    <w:rsid w:val="00844F42"/>
    <w:rsid w:val="00863A3C"/>
    <w:rsid w:val="00864B6A"/>
    <w:rsid w:val="00883340"/>
    <w:rsid w:val="008A0201"/>
    <w:rsid w:val="008A03D2"/>
    <w:rsid w:val="008A2D54"/>
    <w:rsid w:val="008A6F18"/>
    <w:rsid w:val="008B1555"/>
    <w:rsid w:val="008B190A"/>
    <w:rsid w:val="008B29B7"/>
    <w:rsid w:val="008D05AC"/>
    <w:rsid w:val="008D247B"/>
    <w:rsid w:val="008E508B"/>
    <w:rsid w:val="008E574A"/>
    <w:rsid w:val="008E5FF9"/>
    <w:rsid w:val="008E678F"/>
    <w:rsid w:val="00900171"/>
    <w:rsid w:val="00922854"/>
    <w:rsid w:val="0092676C"/>
    <w:rsid w:val="00930DB8"/>
    <w:rsid w:val="0093467F"/>
    <w:rsid w:val="00934B58"/>
    <w:rsid w:val="00935A4A"/>
    <w:rsid w:val="00942C0B"/>
    <w:rsid w:val="009521CB"/>
    <w:rsid w:val="0095689A"/>
    <w:rsid w:val="00960E96"/>
    <w:rsid w:val="009625C7"/>
    <w:rsid w:val="0097261F"/>
    <w:rsid w:val="00981A8C"/>
    <w:rsid w:val="00983640"/>
    <w:rsid w:val="00986563"/>
    <w:rsid w:val="009A0BA0"/>
    <w:rsid w:val="009A46BB"/>
    <w:rsid w:val="009A7A6D"/>
    <w:rsid w:val="009B7E9C"/>
    <w:rsid w:val="009C1574"/>
    <w:rsid w:val="009C5C9C"/>
    <w:rsid w:val="009D7C3C"/>
    <w:rsid w:val="009E1DA1"/>
    <w:rsid w:val="009E614B"/>
    <w:rsid w:val="009E6760"/>
    <w:rsid w:val="009E6CE4"/>
    <w:rsid w:val="00A00A48"/>
    <w:rsid w:val="00A02CCE"/>
    <w:rsid w:val="00A14BD5"/>
    <w:rsid w:val="00A1773B"/>
    <w:rsid w:val="00A329F8"/>
    <w:rsid w:val="00A337B5"/>
    <w:rsid w:val="00A3398B"/>
    <w:rsid w:val="00A376D1"/>
    <w:rsid w:val="00A43F8A"/>
    <w:rsid w:val="00A44FF4"/>
    <w:rsid w:val="00A537CF"/>
    <w:rsid w:val="00A54924"/>
    <w:rsid w:val="00A55475"/>
    <w:rsid w:val="00A73C27"/>
    <w:rsid w:val="00A81928"/>
    <w:rsid w:val="00A81F9E"/>
    <w:rsid w:val="00A82694"/>
    <w:rsid w:val="00A840E5"/>
    <w:rsid w:val="00A8640E"/>
    <w:rsid w:val="00A86CC7"/>
    <w:rsid w:val="00A9200E"/>
    <w:rsid w:val="00A94582"/>
    <w:rsid w:val="00AA4ED4"/>
    <w:rsid w:val="00AA5C09"/>
    <w:rsid w:val="00AC64BD"/>
    <w:rsid w:val="00AD2AE3"/>
    <w:rsid w:val="00AE6E96"/>
    <w:rsid w:val="00AF3CF5"/>
    <w:rsid w:val="00AF4272"/>
    <w:rsid w:val="00B10426"/>
    <w:rsid w:val="00B11522"/>
    <w:rsid w:val="00B16426"/>
    <w:rsid w:val="00B21F63"/>
    <w:rsid w:val="00B235F7"/>
    <w:rsid w:val="00B409CD"/>
    <w:rsid w:val="00B4528B"/>
    <w:rsid w:val="00B5291D"/>
    <w:rsid w:val="00B531BA"/>
    <w:rsid w:val="00B53D63"/>
    <w:rsid w:val="00B53DA5"/>
    <w:rsid w:val="00B608B5"/>
    <w:rsid w:val="00B71BD1"/>
    <w:rsid w:val="00B721FC"/>
    <w:rsid w:val="00B77FCA"/>
    <w:rsid w:val="00B90482"/>
    <w:rsid w:val="00B9076A"/>
    <w:rsid w:val="00B92F3E"/>
    <w:rsid w:val="00B95503"/>
    <w:rsid w:val="00B96F3C"/>
    <w:rsid w:val="00BD2A5D"/>
    <w:rsid w:val="00BD44EF"/>
    <w:rsid w:val="00BD510B"/>
    <w:rsid w:val="00BD7AD8"/>
    <w:rsid w:val="00BE4B08"/>
    <w:rsid w:val="00BF1F71"/>
    <w:rsid w:val="00BF2B45"/>
    <w:rsid w:val="00BF630E"/>
    <w:rsid w:val="00BF6CA7"/>
    <w:rsid w:val="00C00C54"/>
    <w:rsid w:val="00C02E14"/>
    <w:rsid w:val="00C03807"/>
    <w:rsid w:val="00C045B2"/>
    <w:rsid w:val="00C10D30"/>
    <w:rsid w:val="00C17919"/>
    <w:rsid w:val="00C17FDE"/>
    <w:rsid w:val="00C2256F"/>
    <w:rsid w:val="00C272DF"/>
    <w:rsid w:val="00C433E0"/>
    <w:rsid w:val="00C44C0C"/>
    <w:rsid w:val="00C47B2A"/>
    <w:rsid w:val="00C50674"/>
    <w:rsid w:val="00C740EE"/>
    <w:rsid w:val="00C76F43"/>
    <w:rsid w:val="00C8660A"/>
    <w:rsid w:val="00C87545"/>
    <w:rsid w:val="00C904A8"/>
    <w:rsid w:val="00C916B2"/>
    <w:rsid w:val="00C96732"/>
    <w:rsid w:val="00CA200A"/>
    <w:rsid w:val="00CB1CAF"/>
    <w:rsid w:val="00CB274E"/>
    <w:rsid w:val="00CB3508"/>
    <w:rsid w:val="00CC4AF3"/>
    <w:rsid w:val="00CD12D9"/>
    <w:rsid w:val="00CD5B65"/>
    <w:rsid w:val="00CD66FF"/>
    <w:rsid w:val="00CD7DF5"/>
    <w:rsid w:val="00CE7EC0"/>
    <w:rsid w:val="00CF16EE"/>
    <w:rsid w:val="00CF1AB0"/>
    <w:rsid w:val="00CF4CCA"/>
    <w:rsid w:val="00D01C98"/>
    <w:rsid w:val="00D0531E"/>
    <w:rsid w:val="00D255D5"/>
    <w:rsid w:val="00D277D0"/>
    <w:rsid w:val="00D30EE6"/>
    <w:rsid w:val="00D32673"/>
    <w:rsid w:val="00D330DF"/>
    <w:rsid w:val="00D37044"/>
    <w:rsid w:val="00D53760"/>
    <w:rsid w:val="00D54768"/>
    <w:rsid w:val="00D6129A"/>
    <w:rsid w:val="00D62739"/>
    <w:rsid w:val="00D63509"/>
    <w:rsid w:val="00D76170"/>
    <w:rsid w:val="00D918C4"/>
    <w:rsid w:val="00D92B22"/>
    <w:rsid w:val="00DA0D89"/>
    <w:rsid w:val="00DA13A9"/>
    <w:rsid w:val="00DA55E7"/>
    <w:rsid w:val="00DB6115"/>
    <w:rsid w:val="00DC2017"/>
    <w:rsid w:val="00DD1C8D"/>
    <w:rsid w:val="00DE154B"/>
    <w:rsid w:val="00DF476C"/>
    <w:rsid w:val="00E06121"/>
    <w:rsid w:val="00E155E9"/>
    <w:rsid w:val="00E220FE"/>
    <w:rsid w:val="00E225CD"/>
    <w:rsid w:val="00E245D3"/>
    <w:rsid w:val="00E2604B"/>
    <w:rsid w:val="00E26D47"/>
    <w:rsid w:val="00E34BA0"/>
    <w:rsid w:val="00E518FC"/>
    <w:rsid w:val="00E52652"/>
    <w:rsid w:val="00E538CD"/>
    <w:rsid w:val="00E56292"/>
    <w:rsid w:val="00E57559"/>
    <w:rsid w:val="00E576BC"/>
    <w:rsid w:val="00E606A5"/>
    <w:rsid w:val="00E61F5B"/>
    <w:rsid w:val="00E675DC"/>
    <w:rsid w:val="00E80E11"/>
    <w:rsid w:val="00E854EE"/>
    <w:rsid w:val="00E85D08"/>
    <w:rsid w:val="00E9764B"/>
    <w:rsid w:val="00EA2E3C"/>
    <w:rsid w:val="00EB1757"/>
    <w:rsid w:val="00EB2808"/>
    <w:rsid w:val="00EB3C0E"/>
    <w:rsid w:val="00EB4AAC"/>
    <w:rsid w:val="00EB6E36"/>
    <w:rsid w:val="00EC1A43"/>
    <w:rsid w:val="00EC3EA2"/>
    <w:rsid w:val="00ED487B"/>
    <w:rsid w:val="00EE0B52"/>
    <w:rsid w:val="00EE16E0"/>
    <w:rsid w:val="00EF5791"/>
    <w:rsid w:val="00EF7689"/>
    <w:rsid w:val="00F11BF5"/>
    <w:rsid w:val="00F12A93"/>
    <w:rsid w:val="00F14010"/>
    <w:rsid w:val="00F213D5"/>
    <w:rsid w:val="00F240AE"/>
    <w:rsid w:val="00F24851"/>
    <w:rsid w:val="00F25905"/>
    <w:rsid w:val="00F27ABC"/>
    <w:rsid w:val="00F331D3"/>
    <w:rsid w:val="00F34380"/>
    <w:rsid w:val="00F37844"/>
    <w:rsid w:val="00F42B57"/>
    <w:rsid w:val="00F44340"/>
    <w:rsid w:val="00F45E8E"/>
    <w:rsid w:val="00F561DE"/>
    <w:rsid w:val="00F63AAC"/>
    <w:rsid w:val="00F653DF"/>
    <w:rsid w:val="00F6696A"/>
    <w:rsid w:val="00F66B3D"/>
    <w:rsid w:val="00F7142C"/>
    <w:rsid w:val="00F82484"/>
    <w:rsid w:val="00F83072"/>
    <w:rsid w:val="00F9099E"/>
    <w:rsid w:val="00F914AC"/>
    <w:rsid w:val="00F94FA1"/>
    <w:rsid w:val="00FA2CBB"/>
    <w:rsid w:val="00FA31A7"/>
    <w:rsid w:val="00FA4E52"/>
    <w:rsid w:val="00FA6075"/>
    <w:rsid w:val="00FA6D99"/>
    <w:rsid w:val="00FB3C90"/>
    <w:rsid w:val="00FB7018"/>
    <w:rsid w:val="00FC08F8"/>
    <w:rsid w:val="00FC449E"/>
    <w:rsid w:val="00FD2C78"/>
    <w:rsid w:val="00FD44B3"/>
    <w:rsid w:val="00FD6C32"/>
    <w:rsid w:val="00FE22EA"/>
    <w:rsid w:val="00FE404F"/>
    <w:rsid w:val="00FE5024"/>
    <w:rsid w:val="00FF0887"/>
    <w:rsid w:val="00FF24FC"/>
    <w:rsid w:val="00FF6EE8"/>
    <w:rsid w:val="00FF779B"/>
    <w:rsid w:val="015C92AD"/>
    <w:rsid w:val="03C59016"/>
    <w:rsid w:val="044022BF"/>
    <w:rsid w:val="0587E382"/>
    <w:rsid w:val="05C309FA"/>
    <w:rsid w:val="09E1C0A4"/>
    <w:rsid w:val="0DCE8096"/>
    <w:rsid w:val="0FE57169"/>
    <w:rsid w:val="113E9343"/>
    <w:rsid w:val="1172621F"/>
    <w:rsid w:val="15BF0C0F"/>
    <w:rsid w:val="204E946D"/>
    <w:rsid w:val="21F3D44D"/>
    <w:rsid w:val="27556B2C"/>
    <w:rsid w:val="28578F10"/>
    <w:rsid w:val="2A367785"/>
    <w:rsid w:val="2CD8D743"/>
    <w:rsid w:val="31EEF1C4"/>
    <w:rsid w:val="33E05B64"/>
    <w:rsid w:val="3474313D"/>
    <w:rsid w:val="3A741776"/>
    <w:rsid w:val="3DDF854B"/>
    <w:rsid w:val="3F363BBB"/>
    <w:rsid w:val="42E0780C"/>
    <w:rsid w:val="46AE6D90"/>
    <w:rsid w:val="4825F321"/>
    <w:rsid w:val="484C8C3A"/>
    <w:rsid w:val="4AF79BAB"/>
    <w:rsid w:val="4B08E2C8"/>
    <w:rsid w:val="4ED747A2"/>
    <w:rsid w:val="50731803"/>
    <w:rsid w:val="50E9E9E3"/>
    <w:rsid w:val="52AB8E65"/>
    <w:rsid w:val="54157706"/>
    <w:rsid w:val="56AB16B3"/>
    <w:rsid w:val="57190F4B"/>
    <w:rsid w:val="58ACDE64"/>
    <w:rsid w:val="5902C93C"/>
    <w:rsid w:val="5971ECDB"/>
    <w:rsid w:val="5B0DBD3C"/>
    <w:rsid w:val="5BCB01BE"/>
    <w:rsid w:val="6353221E"/>
    <w:rsid w:val="646295F8"/>
    <w:rsid w:val="654DDF70"/>
    <w:rsid w:val="7276D3C9"/>
    <w:rsid w:val="73BDA8CA"/>
    <w:rsid w:val="74BEE225"/>
    <w:rsid w:val="75924FA5"/>
    <w:rsid w:val="7E14CD0F"/>
    <w:rsid w:val="7E543928"/>
    <w:rsid w:val="7E8F3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D41D"/>
  <w15:chartTrackingRefBased/>
  <w15:docId w15:val="{1FDBE674-DDD5-4F69-BF0E-BC633BCC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54"/>
    <w:rPr>
      <w:rFonts w:ascii="Arial" w:hAnsi="Arial"/>
      <w:sz w:val="24"/>
      <w:szCs w:val="22"/>
    </w:rPr>
  </w:style>
  <w:style w:type="paragraph" w:styleId="Heading1">
    <w:name w:val="heading 1"/>
    <w:basedOn w:val="Normal"/>
    <w:next w:val="Normal"/>
    <w:link w:val="Heading1Char"/>
    <w:uiPriority w:val="9"/>
    <w:qFormat/>
    <w:rsid w:val="00C00C54"/>
    <w:pPr>
      <w:keepNext/>
      <w:numPr>
        <w:numId w:val="30"/>
      </w:numP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6F6F09"/>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750E"/>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unhideWhenUsed/>
    <w:rsid w:val="003B750E"/>
    <w:rPr>
      <w:rFonts w:ascii="Tahoma" w:hAnsi="Tahoma" w:cs="Tahoma"/>
      <w:sz w:val="16"/>
      <w:szCs w:val="16"/>
    </w:rPr>
  </w:style>
  <w:style w:type="character" w:customStyle="1" w:styleId="BalloonTextChar">
    <w:name w:val="Balloon Text Char"/>
    <w:link w:val="BalloonText"/>
    <w:uiPriority w:val="99"/>
    <w:semiHidden/>
    <w:rsid w:val="003B750E"/>
    <w:rPr>
      <w:rFonts w:ascii="Tahoma" w:hAnsi="Tahoma" w:cs="Tahoma"/>
      <w:sz w:val="16"/>
      <w:szCs w:val="16"/>
      <w:lang w:eastAsia="en-GB"/>
    </w:rPr>
  </w:style>
  <w:style w:type="paragraph" w:styleId="ListParagraph">
    <w:name w:val="List Paragraph"/>
    <w:basedOn w:val="Normal"/>
    <w:uiPriority w:val="34"/>
    <w:qFormat/>
    <w:rsid w:val="003B750E"/>
    <w:pPr>
      <w:ind w:left="720"/>
      <w:contextualSpacing/>
    </w:pPr>
  </w:style>
  <w:style w:type="paragraph" w:styleId="Header">
    <w:name w:val="header"/>
    <w:basedOn w:val="Normal"/>
    <w:link w:val="HeaderChar"/>
    <w:uiPriority w:val="99"/>
    <w:unhideWhenUsed/>
    <w:rsid w:val="00BD44EF"/>
    <w:pPr>
      <w:tabs>
        <w:tab w:val="center" w:pos="4513"/>
        <w:tab w:val="right" w:pos="9026"/>
      </w:tabs>
    </w:pPr>
  </w:style>
  <w:style w:type="character" w:customStyle="1" w:styleId="HeaderChar">
    <w:name w:val="Header Char"/>
    <w:link w:val="Header"/>
    <w:uiPriority w:val="99"/>
    <w:rsid w:val="00BD44EF"/>
    <w:rPr>
      <w:sz w:val="22"/>
      <w:szCs w:val="22"/>
    </w:rPr>
  </w:style>
  <w:style w:type="paragraph" w:styleId="Footer">
    <w:name w:val="footer"/>
    <w:basedOn w:val="Normal"/>
    <w:link w:val="FooterChar"/>
    <w:uiPriority w:val="99"/>
    <w:unhideWhenUsed/>
    <w:rsid w:val="00BD44EF"/>
    <w:pPr>
      <w:tabs>
        <w:tab w:val="center" w:pos="4513"/>
        <w:tab w:val="right" w:pos="9026"/>
      </w:tabs>
    </w:pPr>
  </w:style>
  <w:style w:type="character" w:customStyle="1" w:styleId="FooterChar">
    <w:name w:val="Footer Char"/>
    <w:link w:val="Footer"/>
    <w:uiPriority w:val="99"/>
    <w:rsid w:val="00BD44EF"/>
    <w:rPr>
      <w:sz w:val="22"/>
      <w:szCs w:val="22"/>
    </w:rPr>
  </w:style>
  <w:style w:type="table" w:styleId="TableGrid">
    <w:name w:val="Table Grid"/>
    <w:basedOn w:val="TableNormal"/>
    <w:uiPriority w:val="59"/>
    <w:rsid w:val="0022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00C54"/>
    <w:rPr>
      <w:rFonts w:ascii="Arial" w:eastAsia="Times New Roman" w:hAnsi="Arial"/>
      <w:b/>
      <w:bCs/>
      <w:kern w:val="32"/>
      <w:sz w:val="24"/>
      <w:szCs w:val="32"/>
    </w:rPr>
  </w:style>
  <w:style w:type="character" w:customStyle="1" w:styleId="Heading2Char">
    <w:name w:val="Heading 2 Char"/>
    <w:link w:val="Heading2"/>
    <w:uiPriority w:val="9"/>
    <w:rsid w:val="006F6F09"/>
    <w:rPr>
      <w:rFonts w:ascii="Arial" w:eastAsia="Times New Roman" w:hAnsi="Arial" w:cs="Times New Roman"/>
      <w:b/>
      <w:bCs/>
      <w:iCs/>
      <w:sz w:val="28"/>
      <w:szCs w:val="28"/>
    </w:rPr>
  </w:style>
  <w:style w:type="paragraph" w:styleId="TOCHeading">
    <w:name w:val="TOC Heading"/>
    <w:basedOn w:val="Heading1"/>
    <w:next w:val="Normal"/>
    <w:uiPriority w:val="39"/>
    <w:unhideWhenUsed/>
    <w:qFormat/>
    <w:rsid w:val="00CD12D9"/>
    <w:pPr>
      <w:keepLines/>
      <w:spacing w:before="240" w:line="259" w:lineRule="auto"/>
      <w:outlineLvl w:val="9"/>
    </w:pPr>
    <w:rPr>
      <w:rFonts w:ascii="Calibri Light" w:hAnsi="Calibri Light"/>
      <w:b w:val="0"/>
      <w:bCs w:val="0"/>
      <w:color w:val="2E74B5"/>
      <w:kern w:val="0"/>
      <w:lang w:val="en-US" w:eastAsia="en-US"/>
    </w:rPr>
  </w:style>
  <w:style w:type="paragraph" w:styleId="TOC1">
    <w:name w:val="toc 1"/>
    <w:basedOn w:val="Normal"/>
    <w:next w:val="Normal"/>
    <w:autoRedefine/>
    <w:uiPriority w:val="39"/>
    <w:unhideWhenUsed/>
    <w:rsid w:val="00A840E5"/>
    <w:pPr>
      <w:tabs>
        <w:tab w:val="left" w:pos="660"/>
        <w:tab w:val="right" w:leader="dot" w:pos="10456"/>
      </w:tabs>
    </w:pPr>
  </w:style>
  <w:style w:type="character" w:styleId="Hyperlink">
    <w:name w:val="Hyperlink"/>
    <w:uiPriority w:val="99"/>
    <w:unhideWhenUsed/>
    <w:rsid w:val="00CD12D9"/>
    <w:rPr>
      <w:color w:val="0563C1"/>
      <w:u w:val="single"/>
    </w:rPr>
  </w:style>
  <w:style w:type="paragraph" w:styleId="TOC2">
    <w:name w:val="toc 2"/>
    <w:basedOn w:val="Normal"/>
    <w:next w:val="Normal"/>
    <w:autoRedefine/>
    <w:uiPriority w:val="39"/>
    <w:unhideWhenUsed/>
    <w:rsid w:val="004B7EC2"/>
    <w:pPr>
      <w:ind w:left="280"/>
    </w:pPr>
  </w:style>
  <w:style w:type="character" w:styleId="CommentReference">
    <w:name w:val="annotation reference"/>
    <w:basedOn w:val="DefaultParagraphFont"/>
    <w:uiPriority w:val="99"/>
    <w:semiHidden/>
    <w:unhideWhenUsed/>
    <w:rsid w:val="00711FEF"/>
    <w:rPr>
      <w:sz w:val="16"/>
      <w:szCs w:val="16"/>
    </w:rPr>
  </w:style>
  <w:style w:type="paragraph" w:styleId="CommentText">
    <w:name w:val="annotation text"/>
    <w:basedOn w:val="Normal"/>
    <w:link w:val="CommentTextChar"/>
    <w:uiPriority w:val="99"/>
    <w:unhideWhenUsed/>
    <w:rsid w:val="00711FEF"/>
    <w:rPr>
      <w:sz w:val="20"/>
      <w:szCs w:val="20"/>
    </w:rPr>
  </w:style>
  <w:style w:type="character" w:customStyle="1" w:styleId="CommentTextChar">
    <w:name w:val="Comment Text Char"/>
    <w:basedOn w:val="DefaultParagraphFont"/>
    <w:link w:val="CommentText"/>
    <w:uiPriority w:val="99"/>
    <w:rsid w:val="00711FEF"/>
    <w:rPr>
      <w:rFonts w:ascii="Arial" w:hAnsi="Arial"/>
    </w:rPr>
  </w:style>
  <w:style w:type="paragraph" w:styleId="CommentSubject">
    <w:name w:val="annotation subject"/>
    <w:basedOn w:val="CommentText"/>
    <w:next w:val="CommentText"/>
    <w:link w:val="CommentSubjectChar"/>
    <w:uiPriority w:val="99"/>
    <w:semiHidden/>
    <w:unhideWhenUsed/>
    <w:rsid w:val="00711FEF"/>
    <w:rPr>
      <w:b/>
      <w:bCs/>
    </w:rPr>
  </w:style>
  <w:style w:type="character" w:customStyle="1" w:styleId="CommentSubjectChar">
    <w:name w:val="Comment Subject Char"/>
    <w:basedOn w:val="CommentTextChar"/>
    <w:link w:val="CommentSubject"/>
    <w:uiPriority w:val="99"/>
    <w:semiHidden/>
    <w:rsid w:val="00711FEF"/>
    <w:rPr>
      <w:rFonts w:ascii="Arial" w:hAnsi="Arial"/>
      <w:b/>
      <w:bCs/>
    </w:rPr>
  </w:style>
  <w:style w:type="paragraph" w:styleId="Revision">
    <w:name w:val="Revision"/>
    <w:hidden/>
    <w:uiPriority w:val="99"/>
    <w:semiHidden/>
    <w:rsid w:val="004952A8"/>
    <w:rPr>
      <w:rFonts w:ascii="Arial" w:hAnsi="Arial"/>
      <w:sz w:val="28"/>
      <w:szCs w:val="22"/>
    </w:rPr>
  </w:style>
  <w:style w:type="paragraph" w:styleId="TOC3">
    <w:name w:val="toc 3"/>
    <w:basedOn w:val="Normal"/>
    <w:next w:val="Normal"/>
    <w:autoRedefine/>
    <w:uiPriority w:val="39"/>
    <w:unhideWhenUsed/>
    <w:rsid w:val="00D0531E"/>
    <w:pPr>
      <w:spacing w:after="100" w:line="259" w:lineRule="auto"/>
      <w:ind w:left="440"/>
    </w:pPr>
    <w:rPr>
      <w:rFonts w:asciiTheme="minorHAnsi" w:eastAsiaTheme="minorEastAsia" w:hAnsiTheme="minorHAnsi"/>
      <w:sz w:val="22"/>
      <w:lang w:val="en-US" w:eastAsia="en-US"/>
    </w:rPr>
  </w:style>
  <w:style w:type="paragraph" w:styleId="FootnoteText">
    <w:name w:val="footnote text"/>
    <w:basedOn w:val="Normal"/>
    <w:link w:val="FootnoteTextChar"/>
    <w:uiPriority w:val="99"/>
    <w:semiHidden/>
    <w:unhideWhenUsed/>
    <w:rsid w:val="00554500"/>
    <w:rPr>
      <w:sz w:val="20"/>
      <w:szCs w:val="20"/>
    </w:rPr>
  </w:style>
  <w:style w:type="character" w:customStyle="1" w:styleId="FootnoteTextChar">
    <w:name w:val="Footnote Text Char"/>
    <w:basedOn w:val="DefaultParagraphFont"/>
    <w:link w:val="FootnoteText"/>
    <w:uiPriority w:val="99"/>
    <w:semiHidden/>
    <w:rsid w:val="00554500"/>
    <w:rPr>
      <w:rFonts w:ascii="Arial" w:hAnsi="Arial"/>
    </w:rPr>
  </w:style>
  <w:style w:type="character" w:styleId="FootnoteReference">
    <w:name w:val="footnote reference"/>
    <w:basedOn w:val="DefaultParagraphFont"/>
    <w:uiPriority w:val="99"/>
    <w:semiHidden/>
    <w:unhideWhenUsed/>
    <w:rsid w:val="005545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8477">
      <w:bodyDiv w:val="1"/>
      <w:marLeft w:val="0"/>
      <w:marRight w:val="0"/>
      <w:marTop w:val="0"/>
      <w:marBottom w:val="0"/>
      <w:divBdr>
        <w:top w:val="none" w:sz="0" w:space="0" w:color="auto"/>
        <w:left w:val="none" w:sz="0" w:space="0" w:color="auto"/>
        <w:bottom w:val="none" w:sz="0" w:space="0" w:color="auto"/>
        <w:right w:val="none" w:sz="0" w:space="0" w:color="auto"/>
      </w:divBdr>
    </w:div>
    <w:div w:id="1769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Angela Cheasley</DisplayName>
        <AccountId>28</AccountId>
        <AccountType/>
      </UserInfo>
    </SharedWithUsers>
    <TaxCatchAll xmlns="ef57232f-6efe-4cdf-bdbd-9805dea679cd">
      <Value>2</Value>
      <Value>8</Value>
      <Value>7</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 xsi:nil="true"/>
    <Status xmlns="e8534951-4553-4891-8765-5067a6dc5d0a" xsi:nil="true"/>
    <Review_x0020_Date xmlns="e8534951-4553-4891-8765-5067a6dc5d0a">2026-09-29T23:00:00+00:00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a9bb1b50-d37b-4de6-8d75-23001400087b</TermId>
        </TermInfo>
      </Terms>
    </p416e57adad24596b03555e815fdc274>
    <Notes xmlns="e8534951-4553-4891-8765-5067a6dc5d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C2FBF-34AC-405D-B0F0-2135EC57B7F1}">
  <ds:schemaRefs>
    <ds:schemaRef ds:uri="http://schemas.openxmlformats.org/officeDocument/2006/bibliography"/>
  </ds:schemaRefs>
</ds:datastoreItem>
</file>

<file path=customXml/itemProps2.xml><?xml version="1.0" encoding="utf-8"?>
<ds:datastoreItem xmlns:ds="http://schemas.openxmlformats.org/officeDocument/2006/customXml" ds:itemID="{18A7C5D6-76EB-4DFF-BB58-33756F6F0290}">
  <ds:schemaRefs>
    <ds:schemaRef ds:uri="http://schemas.microsoft.com/sharepoint/v3/contenttype/forms"/>
  </ds:schemaRefs>
</ds:datastoreItem>
</file>

<file path=customXml/itemProps3.xml><?xml version="1.0" encoding="utf-8"?>
<ds:datastoreItem xmlns:ds="http://schemas.openxmlformats.org/officeDocument/2006/customXml" ds:itemID="{BED0443F-EAD4-42D2-B335-A4FB6F362348}">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customXml/itemProps4.xml><?xml version="1.0" encoding="utf-8"?>
<ds:datastoreItem xmlns:ds="http://schemas.openxmlformats.org/officeDocument/2006/customXml" ds:itemID="{76B36CBF-5C58-4352-A1A4-35FB5C165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3570</Words>
  <Characters>20352</Characters>
  <Application>Microsoft Office Word</Application>
  <DocSecurity>0</DocSecurity>
  <Lines>169</Lines>
  <Paragraphs>47</Paragraphs>
  <ScaleCrop>false</ScaleCrop>
  <Company>Royal National College</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Angela Cheasley</cp:lastModifiedBy>
  <cp:revision>2</cp:revision>
  <cp:lastPrinted>2025-08-04T15:33:00Z</cp:lastPrinted>
  <dcterms:created xsi:type="dcterms:W3CDTF">2025-09-11T14:56:00Z</dcterms:created>
  <dcterms:modified xsi:type="dcterms:W3CDTF">2025-09-11T14:56:00Z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0x0101001BCBC92D5A11834CA92C516440AA46A3</vt:lpwstr>
  </property>
  <property fmtid="{D5CDD505-2E9C-101B-9397-08002B2CF9AE}" pid="3" name="Content">
    <vt:lpwstr>7;#Human Resources|a9bb1b50-d37b-4de6-8d75-23001400087b</vt:lpwstr>
  </property>
  <property fmtid="{D5CDD505-2E9C-101B-9397-08002B2CF9AE}" pid="4" name="Document Type">
    <vt:lpwstr>2;#Policy|7e9dcb39-1958-4fd1-8fa8-fe33e2d918d4</vt:lpwstr>
  </property>
  <property fmtid="{D5CDD505-2E9C-101B-9397-08002B2CF9AE}" pid="5" name="Responsibilty">
    <vt:lpwstr>8;#Director of Student Support Services|985a1c66-4575-4eae-995a-8acd1bf08f3a</vt:lpwstr>
  </property>
  <property fmtid="{D5CDD505-2E9C-101B-9397-08002B2CF9AE}" pid="6" name="MediaServiceImageTags">
    <vt:lpwstr/>
  </property>
  <property fmtid="{D5CDD505-2E9C-101B-9397-08002B2CF9AE}" pid="7" name="Order">
    <vt:r8>57900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Document_x0020_Type">
    <vt:lpwstr>2;#Policy|7e9dcb39-1958-4fd1-8fa8-fe33e2d918d4</vt:lpwstr>
  </property>
</Properties>
</file>